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41910</wp:posOffset>
            </wp:positionH>
            <wp:positionV relativeFrom="page">
              <wp:posOffset>285750</wp:posOffset>
            </wp:positionV>
            <wp:extent cx="561340" cy="5899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t xml:space="preserve"> </w:t>
      </w:r>
      <w:r w:rsidRPr="009C78FE">
        <w:rPr>
          <w:rFonts w:asciiTheme="minorHAnsi" w:hAnsiTheme="minorHAnsi" w:cstheme="minorHAnsi"/>
          <w:b/>
          <w:sz w:val="20"/>
          <w:szCs w:val="20"/>
        </w:rPr>
        <w:t>INSTITUTO PARA LA PROTECCION DE PERSONAS DEFENSORAS DE DERECHOS HUMANOS Y PERIODISTAS</w:t>
      </w:r>
    </w:p>
    <w:p w:rsidR="009C78FE" w:rsidRPr="009C78FE" w:rsidRDefault="009C78FE" w:rsidP="006426DE">
      <w:pPr>
        <w:pStyle w:val="Default"/>
        <w:rPr>
          <w:rFonts w:asciiTheme="minorHAnsi" w:hAnsiTheme="minorHAnsi" w:cstheme="minorHAnsi"/>
          <w:b/>
          <w:sz w:val="20"/>
          <w:szCs w:val="20"/>
        </w:rPr>
      </w:pPr>
    </w:p>
    <w:p w:rsidR="009C78FE" w:rsidRPr="009C78FE" w:rsidRDefault="00A26D55" w:rsidP="00A26D55">
      <w:pPr>
        <w:pStyle w:val="Default"/>
        <w:jc w:val="center"/>
        <w:rPr>
          <w:rFonts w:asciiTheme="minorHAnsi" w:hAnsiTheme="minorHAnsi" w:cstheme="minorHAnsi"/>
          <w:b/>
          <w:sz w:val="20"/>
          <w:szCs w:val="20"/>
        </w:rPr>
      </w:pPr>
      <w:r>
        <w:rPr>
          <w:rFonts w:asciiTheme="minorHAnsi" w:hAnsiTheme="minorHAnsi" w:cstheme="minorHAnsi"/>
          <w:b/>
          <w:sz w:val="20"/>
          <w:szCs w:val="20"/>
        </w:rPr>
        <w:t>I) N</w:t>
      </w:r>
      <w:r w:rsidR="009C78FE" w:rsidRPr="009C78FE">
        <w:rPr>
          <w:rFonts w:asciiTheme="minorHAnsi" w:hAnsiTheme="minorHAnsi" w:cstheme="minorHAnsi"/>
          <w:b/>
          <w:sz w:val="20"/>
          <w:szCs w:val="20"/>
        </w:rPr>
        <w:t>OTAS A LOS ESTADOS FINANCIEROS</w:t>
      </w:r>
    </w:p>
    <w:p w:rsidR="009C78FE" w:rsidRPr="009C78FE" w:rsidRDefault="006426DE"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AL 31</w:t>
      </w:r>
      <w:r w:rsidR="009C78FE" w:rsidRPr="009C78FE">
        <w:rPr>
          <w:rFonts w:asciiTheme="minorHAnsi" w:hAnsiTheme="minorHAnsi" w:cstheme="minorHAnsi"/>
          <w:b/>
          <w:sz w:val="20"/>
          <w:szCs w:val="20"/>
        </w:rPr>
        <w:t xml:space="preserve"> DE </w:t>
      </w:r>
      <w:r>
        <w:rPr>
          <w:rFonts w:asciiTheme="minorHAnsi" w:hAnsiTheme="minorHAnsi" w:cstheme="minorHAnsi"/>
          <w:b/>
          <w:sz w:val="20"/>
          <w:szCs w:val="20"/>
        </w:rPr>
        <w:t>MARZO DE 2024</w:t>
      </w:r>
    </w:p>
    <w:p w:rsidR="009C78FE" w:rsidRDefault="00A26D55" w:rsidP="009C78FE">
      <w:pPr>
        <w:pStyle w:val="Default"/>
        <w:jc w:val="center"/>
        <w:rPr>
          <w:rFonts w:asciiTheme="minorHAnsi" w:hAnsiTheme="minorHAnsi" w:cstheme="minorHAnsi"/>
          <w:b/>
          <w:sz w:val="20"/>
          <w:szCs w:val="20"/>
        </w:rPr>
      </w:pPr>
      <w:r w:rsidRPr="00A26D55">
        <w:rPr>
          <w:rFonts w:asciiTheme="minorHAnsi" w:hAnsiTheme="minorHAnsi" w:cstheme="minorHAnsi"/>
          <w:b/>
          <w:sz w:val="22"/>
          <w:szCs w:val="20"/>
        </w:rPr>
        <w:t>a</w:t>
      </w:r>
      <w:r w:rsidR="009C78FE" w:rsidRPr="00A26D55">
        <w:rPr>
          <w:rFonts w:asciiTheme="minorHAnsi" w:hAnsiTheme="minorHAnsi" w:cstheme="minorHAnsi"/>
          <w:b/>
          <w:sz w:val="22"/>
          <w:szCs w:val="20"/>
        </w:rPr>
        <w:t xml:space="preserve">) </w:t>
      </w:r>
      <w:r w:rsidRPr="00A26D55">
        <w:rPr>
          <w:rFonts w:asciiTheme="minorHAnsi" w:hAnsiTheme="minorHAnsi" w:cstheme="minorHAnsi"/>
          <w:b/>
          <w:sz w:val="22"/>
          <w:szCs w:val="20"/>
        </w:rPr>
        <w:t>Notas de Gestión Administrativa</w:t>
      </w:r>
      <w:r w:rsidR="009C78FE" w:rsidRPr="009C78FE">
        <w:rPr>
          <w:rFonts w:asciiTheme="minorHAnsi" w:hAnsiTheme="minorHAnsi" w:cstheme="minorHAnsi"/>
          <w:b/>
          <w:sz w:val="20"/>
          <w:szCs w:val="20"/>
        </w:rPr>
        <w:tab/>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r w:rsidR="006426DE" w:rsidRPr="006426DE">
        <w:rPr>
          <w:rFonts w:asciiTheme="minorHAnsi" w:hAnsiTheme="minorHAnsi" w:cstheme="minorHAnsi"/>
          <w:sz w:val="20"/>
          <w:szCs w:val="20"/>
        </w:rPr>
        <w:t>IC-NEF-06-2403</w:t>
      </w:r>
    </w:p>
    <w:p w:rsidR="00A26D55" w:rsidRPr="008B0509" w:rsidRDefault="00A26D55" w:rsidP="00A26D55">
      <w:pPr>
        <w:pStyle w:val="Default"/>
        <w:jc w:val="both"/>
        <w:rPr>
          <w:rFonts w:asciiTheme="minorHAnsi" w:hAnsiTheme="minorHAnsi" w:cstheme="minorHAnsi"/>
          <w:sz w:val="20"/>
          <w:szCs w:val="20"/>
        </w:rPr>
      </w:pPr>
      <w:r>
        <w:rPr>
          <w:rFonts w:asciiTheme="minorHAnsi" w:hAnsiTheme="minorHAnsi" w:cstheme="minorHAnsi"/>
          <w:b/>
          <w:bCs/>
          <w:sz w:val="20"/>
          <w:szCs w:val="20"/>
        </w:rPr>
        <w:t>1</w:t>
      </w:r>
      <w:r w:rsidRPr="008B0509">
        <w:rPr>
          <w:rFonts w:asciiTheme="minorHAnsi" w:hAnsiTheme="minorHAnsi" w:cstheme="minorHAnsi"/>
          <w:b/>
          <w:bCs/>
          <w:sz w:val="20"/>
          <w:szCs w:val="20"/>
        </w:rPr>
        <w:t xml:space="preserve">. Autorización e Historia </w:t>
      </w:r>
    </w:p>
    <w:p w:rsidR="00A26D55" w:rsidRPr="008B0509" w:rsidRDefault="00A26D55" w:rsidP="00A26D55">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A26D55" w:rsidRPr="008B0509" w:rsidRDefault="00A26D55" w:rsidP="00A26D55">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A26D55" w:rsidRPr="008B0509" w:rsidRDefault="00A26D55" w:rsidP="00A26D55">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A26D55" w:rsidRPr="008B0509" w:rsidRDefault="00A26D55" w:rsidP="00A26D55">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En la misma publicación el H. Congreso del Estado de Sinaloa presentó los acuerdos número 83, 84, 85, 86, 87 y 88 donde se elige a los seis ciudadanos miem</w:t>
      </w:r>
      <w:r>
        <w:rPr>
          <w:rFonts w:asciiTheme="minorHAnsi" w:hAnsiTheme="minorHAnsi" w:cstheme="minorHAnsi"/>
          <w:bCs/>
          <w:sz w:val="20"/>
          <w:szCs w:val="20"/>
        </w:rPr>
        <w:t>bros del Consejo Consultivo del</w:t>
      </w:r>
      <w:r w:rsidRPr="008B0509">
        <w:rPr>
          <w:rFonts w:asciiTheme="minorHAnsi" w:hAnsiTheme="minorHAnsi" w:cstheme="minorHAnsi"/>
          <w:bCs/>
          <w:sz w:val="20"/>
          <w:szCs w:val="20"/>
        </w:rPr>
        <w:t xml:space="preserve"> Instituto para la Protección de Personas Defensoras de Derechos Humanos y Periodistas del Estado de Sinaloa.</w:t>
      </w:r>
    </w:p>
    <w:p w:rsidR="00A26D55" w:rsidRDefault="00A26D55" w:rsidP="006426DE">
      <w:pPr>
        <w:pStyle w:val="Default"/>
        <w:jc w:val="both"/>
        <w:rPr>
          <w:rFonts w:asciiTheme="minorHAnsi" w:hAnsiTheme="minorHAnsi" w:cstheme="minorHAnsi"/>
          <w:b/>
          <w:bCs/>
          <w:sz w:val="20"/>
          <w:szCs w:val="20"/>
        </w:rPr>
      </w:pPr>
    </w:p>
    <w:p w:rsidR="006426DE" w:rsidRPr="008B0509" w:rsidRDefault="006426DE" w:rsidP="006426DE">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2. Panorama Económico y Financiero </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6426DE" w:rsidRPr="008B0509" w:rsidRDefault="006426DE" w:rsidP="006426DE">
      <w:pPr>
        <w:pStyle w:val="Default"/>
        <w:jc w:val="both"/>
        <w:rPr>
          <w:rFonts w:asciiTheme="minorHAnsi" w:hAnsiTheme="minorHAnsi" w:cstheme="minorHAnsi"/>
          <w:bCs/>
          <w:sz w:val="20"/>
          <w:szCs w:val="20"/>
        </w:rPr>
      </w:pPr>
      <w:r w:rsidRPr="008B0509">
        <w:rPr>
          <w:rFonts w:asciiTheme="minorHAnsi" w:hAnsiTheme="minorHAnsi" w:cstheme="minorHAnsi"/>
          <w:sz w:val="20"/>
          <w:szCs w:val="20"/>
        </w:rPr>
        <w:t xml:space="preserve">Para </w:t>
      </w:r>
      <w:r>
        <w:rPr>
          <w:rFonts w:asciiTheme="minorHAnsi" w:hAnsiTheme="minorHAnsi" w:cstheme="minorHAnsi"/>
          <w:sz w:val="20"/>
          <w:szCs w:val="20"/>
        </w:rPr>
        <w:t>el ejercicio 2024</w:t>
      </w:r>
      <w:r w:rsidRPr="008B0509">
        <w:rPr>
          <w:rFonts w:asciiTheme="minorHAnsi" w:hAnsiTheme="minorHAnsi" w:cstheme="minorHAnsi"/>
          <w:sz w:val="20"/>
          <w:szCs w:val="20"/>
        </w:rPr>
        <w:t xml:space="preserve"> </w:t>
      </w:r>
      <w:r>
        <w:rPr>
          <w:rFonts w:asciiTheme="minorHAnsi" w:hAnsiTheme="minorHAnsi" w:cstheme="minorHAnsi"/>
          <w:sz w:val="20"/>
          <w:szCs w:val="20"/>
        </w:rPr>
        <w:t>el Congreso del Estado aprobó un importe</w:t>
      </w:r>
      <w:r w:rsidRPr="008B0509">
        <w:rPr>
          <w:rFonts w:asciiTheme="minorHAnsi" w:hAnsiTheme="minorHAnsi" w:cstheme="minorHAnsi"/>
          <w:sz w:val="20"/>
          <w:szCs w:val="20"/>
        </w:rPr>
        <w:t xml:space="preserve"> de $</w:t>
      </w:r>
      <w:r>
        <w:rPr>
          <w:rFonts w:asciiTheme="minorHAnsi" w:hAnsiTheme="minorHAnsi" w:cstheme="minorHAnsi"/>
          <w:sz w:val="20"/>
          <w:szCs w:val="20"/>
        </w:rPr>
        <w:t>12’6</w:t>
      </w:r>
      <w:r w:rsidRPr="008B0509">
        <w:rPr>
          <w:rFonts w:asciiTheme="minorHAnsi" w:hAnsiTheme="minorHAnsi" w:cstheme="minorHAnsi"/>
          <w:sz w:val="20"/>
          <w:szCs w:val="20"/>
        </w:rPr>
        <w:t xml:space="preserve">00,000.00 para </w:t>
      </w:r>
      <w:r>
        <w:rPr>
          <w:rFonts w:asciiTheme="minorHAnsi" w:hAnsiTheme="minorHAnsi" w:cstheme="minorHAnsi"/>
          <w:sz w:val="20"/>
          <w:szCs w:val="20"/>
        </w:rPr>
        <w:t>la operación y logística</w:t>
      </w:r>
      <w:r w:rsidRPr="008B0509">
        <w:rPr>
          <w:rFonts w:asciiTheme="minorHAnsi" w:hAnsiTheme="minorHAnsi" w:cstheme="minorHAnsi"/>
          <w:sz w:val="20"/>
          <w:szCs w:val="20"/>
        </w:rPr>
        <w:t xml:space="preserve"> del Instituto.</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 xml:space="preserve">El Instituto es responsable del correcto ejercicio de la totalidad de su gasto corriente. </w:t>
      </w:r>
      <w:r w:rsidRPr="008B0509">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6426DE" w:rsidRPr="008B0509" w:rsidRDefault="006426DE" w:rsidP="006426DE">
      <w:pPr>
        <w:pStyle w:val="Default"/>
        <w:jc w:val="both"/>
        <w:rPr>
          <w:rFonts w:asciiTheme="minorHAnsi" w:hAnsiTheme="minorHAnsi" w:cstheme="minorHAnsi"/>
          <w:b/>
          <w:bCs/>
          <w:sz w:val="20"/>
          <w:szCs w:val="20"/>
        </w:rPr>
      </w:pPr>
    </w:p>
    <w:p w:rsidR="006426DE" w:rsidRPr="008B0509" w:rsidRDefault="00A26D55"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3</w:t>
      </w:r>
      <w:r w:rsidR="006426DE" w:rsidRPr="008B0509">
        <w:rPr>
          <w:rFonts w:asciiTheme="minorHAnsi" w:hAnsiTheme="minorHAnsi" w:cstheme="minorHAnsi"/>
          <w:b/>
          <w:bCs/>
          <w:sz w:val="20"/>
          <w:szCs w:val="20"/>
        </w:rPr>
        <w:t>. Organización y Objeto Social</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a) Objeto social </w:t>
      </w:r>
    </w:p>
    <w:p w:rsidR="006426DE" w:rsidRPr="008B0509"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La prevención, atención y protección a periodistas y personas defensoras de derechos humanos en los casos de agresiones y amenazas.</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b) Principal actividad</w:t>
      </w:r>
    </w:p>
    <w:p w:rsidR="006426DE" w:rsidRPr="008B0509"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Defensa de Derechos Humanos.</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c) Ejercicio fiscal </w:t>
      </w:r>
    </w:p>
    <w:p w:rsidR="006426DE" w:rsidRPr="008B0509"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Pr>
          <w:rFonts w:asciiTheme="minorHAnsi" w:hAnsiTheme="minorHAnsi" w:cstheme="minorHAnsi"/>
          <w:i/>
          <w:sz w:val="20"/>
          <w:szCs w:val="20"/>
        </w:rPr>
        <w:t>Ejercicio 2024</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 Régimen jurídico </w:t>
      </w:r>
    </w:p>
    <w:p w:rsidR="006426DE" w:rsidRPr="008B0509" w:rsidRDefault="006426DE" w:rsidP="006426DE">
      <w:pPr>
        <w:pStyle w:val="Default"/>
        <w:ind w:firstLine="708"/>
        <w:jc w:val="both"/>
        <w:rPr>
          <w:rFonts w:asciiTheme="minorHAnsi" w:hAnsiTheme="minorHAnsi" w:cstheme="minorHAnsi"/>
          <w:i/>
          <w:sz w:val="20"/>
          <w:szCs w:val="20"/>
        </w:rPr>
      </w:pPr>
      <w:r w:rsidRPr="008B0509">
        <w:rPr>
          <w:rFonts w:asciiTheme="minorHAnsi" w:hAnsiTheme="minorHAnsi" w:cstheme="minorHAnsi"/>
          <w:i/>
          <w:sz w:val="20"/>
          <w:szCs w:val="20"/>
        </w:rPr>
        <w:t>Persona Moral con Fines no Lucrativos.</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 Consideraciones fiscales del ente: revelar el tipo de contribuciones que esté obligado a pagar o retener. </w:t>
      </w:r>
    </w:p>
    <w:p w:rsidR="006426DE" w:rsidRPr="0091648A"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91648A">
        <w:rPr>
          <w:rFonts w:asciiTheme="minorHAnsi" w:hAnsiTheme="minorHAnsi" w:cstheme="minorHAnsi"/>
          <w:i/>
          <w:sz w:val="20"/>
          <w:szCs w:val="20"/>
        </w:rPr>
        <w:t>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Persona Moral no contribuyente por la percepción de sus ingresos, de conformidad con los artículos 93, 94 y 102 de la L</w:t>
      </w:r>
      <w:r>
        <w:rPr>
          <w:rFonts w:asciiTheme="minorHAnsi" w:hAnsiTheme="minorHAnsi" w:cstheme="minorHAnsi"/>
          <w:i/>
          <w:sz w:val="20"/>
          <w:szCs w:val="20"/>
        </w:rPr>
        <w:t>ey del 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subordinados, de conformidad con el artículo, 110 y 113 de Ley del 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asimilados a salarios de conformidad con el artículo, 110 y 113 de Ley del 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independientes de conformidad con el artículo 102, 120 y 127 de la Ley del Impuesto Sobre la Renta.</w:t>
      </w:r>
    </w:p>
    <w:p w:rsidR="006426DE" w:rsidRPr="0091648A"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Arrendamiento de Inmuebles de conformidad con el artículo 102, 141 y 143 de la Ley del Impuesto Sobre la Renta.</w:t>
      </w:r>
    </w:p>
    <w:p w:rsidR="006426DE" w:rsidRPr="0091648A" w:rsidRDefault="006426DE" w:rsidP="006426DE">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AL VALOR AGREGADO</w:t>
      </w:r>
    </w:p>
    <w:p w:rsidR="006426DE" w:rsidRPr="0091648A" w:rsidRDefault="006426DE" w:rsidP="006426DE">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Contribuyente, únicamente por l</w:t>
      </w:r>
      <w:r>
        <w:rPr>
          <w:rFonts w:asciiTheme="minorHAnsi" w:hAnsiTheme="minorHAnsi" w:cstheme="minorHAnsi"/>
          <w:i/>
          <w:sz w:val="20"/>
          <w:szCs w:val="20"/>
        </w:rPr>
        <w:t>as operaciones relacionadas por el entero de retenciones derivadas de arrendamiento y servicios profesionales de conformidad con el artículo 1A de la Ley del Impuesto al Valor Agregado</w:t>
      </w:r>
      <w:r w:rsidRPr="0091648A">
        <w:rPr>
          <w:rFonts w:asciiTheme="minorHAnsi" w:hAnsiTheme="minorHAnsi" w:cstheme="minorHAnsi"/>
          <w:i/>
          <w:sz w:val="20"/>
          <w:szCs w:val="20"/>
        </w:rPr>
        <w:t>.</w:t>
      </w:r>
    </w:p>
    <w:p w:rsidR="006426DE" w:rsidRPr="0091648A" w:rsidRDefault="006426DE" w:rsidP="006426DE">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EMPRESARIAL A TASA ÚNICA</w:t>
      </w:r>
    </w:p>
    <w:p w:rsidR="006426DE" w:rsidRPr="0091648A" w:rsidRDefault="006426DE" w:rsidP="006426DE">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No contribuyente por la percepción de sus ingresos conforme al artículo 4 fracción I de la Ley del Impuesto Empresarial a Tasa Única.</w:t>
      </w:r>
    </w:p>
    <w:p w:rsidR="006426DE" w:rsidRPr="0091648A" w:rsidRDefault="006426DE" w:rsidP="006426DE">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LOCAL SOBRE NOMINAS</w:t>
      </w:r>
    </w:p>
    <w:p w:rsidR="006426DE" w:rsidRDefault="006426DE" w:rsidP="006426DE">
      <w:pPr>
        <w:pStyle w:val="Default"/>
        <w:numPr>
          <w:ilvl w:val="0"/>
          <w:numId w:val="12"/>
        </w:numPr>
        <w:jc w:val="both"/>
        <w:rPr>
          <w:rFonts w:asciiTheme="minorHAnsi" w:hAnsiTheme="minorHAnsi" w:cstheme="minorHAnsi"/>
          <w:sz w:val="20"/>
          <w:szCs w:val="20"/>
        </w:rPr>
      </w:pPr>
      <w:r w:rsidRPr="0091648A">
        <w:rPr>
          <w:rFonts w:asciiTheme="minorHAnsi" w:hAnsiTheme="minorHAnsi" w:cstheme="minorHAnsi"/>
          <w:i/>
          <w:sz w:val="20"/>
          <w:szCs w:val="20"/>
        </w:rPr>
        <w:lastRenderedPageBreak/>
        <w:t>Contribuyente por los pagos efectuados por servicios personal</w:t>
      </w:r>
      <w:r>
        <w:rPr>
          <w:rFonts w:asciiTheme="minorHAnsi" w:hAnsiTheme="minorHAnsi" w:cstheme="minorHAnsi"/>
          <w:i/>
          <w:sz w:val="20"/>
          <w:szCs w:val="20"/>
        </w:rPr>
        <w:t>es subordinados conforme a los artículos 17 y 18 de la Ley de Hacienda del Estado de Sinaloa.</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f) Estructura organizacional básica </w:t>
      </w:r>
    </w:p>
    <w:p w:rsidR="006426DE" w:rsidRPr="008B0509" w:rsidRDefault="006426DE" w:rsidP="006426DE">
      <w:pPr>
        <w:pStyle w:val="Default"/>
        <w:jc w:val="both"/>
        <w:rPr>
          <w:rFonts w:asciiTheme="minorHAnsi" w:hAnsiTheme="minorHAnsi" w:cstheme="minorHAnsi"/>
        </w:rPr>
      </w:pPr>
    </w:p>
    <w:p w:rsidR="006426DE" w:rsidRDefault="006426DE" w:rsidP="006426DE">
      <w:pPr>
        <w:pStyle w:val="Default"/>
        <w:jc w:val="both"/>
      </w:pPr>
      <w:r w:rsidRPr="004F2DE0">
        <w:rPr>
          <w:noProof/>
          <w:lang w:eastAsia="es-MX"/>
        </w:rPr>
        <w:drawing>
          <wp:inline distT="0" distB="0" distL="0" distR="0" wp14:anchorId="3C73A95C" wp14:editId="3C350185">
            <wp:extent cx="6477233" cy="4679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840" cy="4691226"/>
                    </a:xfrm>
                    <a:prstGeom prst="rect">
                      <a:avLst/>
                    </a:prstGeom>
                  </pic:spPr>
                </pic:pic>
              </a:graphicData>
            </a:graphic>
          </wp:inline>
        </w:drawing>
      </w:r>
    </w:p>
    <w:p w:rsidR="006426DE" w:rsidRPr="008B0509"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r w:rsidRPr="00C865DA">
        <w:rPr>
          <w:rFonts w:asciiTheme="minorHAnsi" w:hAnsiTheme="minorHAnsi" w:cstheme="minorHAnsi"/>
          <w:sz w:val="20"/>
          <w:szCs w:val="20"/>
        </w:rPr>
        <w:t>g) Fideicomisos, mandatos y análogos de los cuales es fideicomitente o fiduciario.</w:t>
      </w:r>
    </w:p>
    <w:p w:rsidR="006426DE" w:rsidRDefault="006426DE" w:rsidP="006426DE">
      <w:pPr>
        <w:pStyle w:val="Default"/>
        <w:jc w:val="both"/>
        <w:rPr>
          <w:rFonts w:asciiTheme="minorHAnsi" w:hAnsiTheme="minorHAnsi" w:cstheme="minorHAnsi"/>
          <w:sz w:val="20"/>
          <w:szCs w:val="20"/>
        </w:rPr>
      </w:pPr>
      <w:r>
        <w:rPr>
          <w:rFonts w:asciiTheme="minorHAnsi" w:hAnsiTheme="minorHAnsi" w:cstheme="minorHAnsi"/>
          <w:sz w:val="20"/>
          <w:szCs w:val="20"/>
        </w:rPr>
        <w:tab/>
        <w:t>El Instituto no administra fideicomiso alguno.</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Pr="008B0509" w:rsidRDefault="00A26D55"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4</w:t>
      </w:r>
      <w:r w:rsidR="006426DE" w:rsidRPr="008B0509">
        <w:rPr>
          <w:rFonts w:asciiTheme="minorHAnsi" w:hAnsiTheme="minorHAnsi" w:cstheme="minorHAnsi"/>
          <w:b/>
          <w:bCs/>
          <w:sz w:val="20"/>
          <w:szCs w:val="20"/>
        </w:rPr>
        <w:t xml:space="preserve">. Bases de Preparación de los Estados Financieros </w:t>
      </w:r>
    </w:p>
    <w:p w:rsidR="006426DE" w:rsidRDefault="006426DE" w:rsidP="006426DE">
      <w:pPr>
        <w:pStyle w:val="Default"/>
        <w:jc w:val="both"/>
        <w:rPr>
          <w:rFonts w:asciiTheme="minorHAnsi" w:hAnsiTheme="minorHAnsi" w:cstheme="minorHAnsi"/>
          <w:b/>
          <w:bCs/>
          <w:sz w:val="20"/>
          <w:szCs w:val="20"/>
        </w:rPr>
      </w:pPr>
    </w:p>
    <w:p w:rsidR="006426DE" w:rsidRPr="00C865DA"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a) Si se ha observado la normatividad emitida por el CONAC y las disposiciones legales aplicables.</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Se ha observado toda la normatividad emitida por el CONAC</w:t>
      </w:r>
      <w:r>
        <w:rPr>
          <w:rFonts w:asciiTheme="minorHAnsi" w:hAnsiTheme="minorHAnsi" w:cstheme="minorHAnsi"/>
          <w:bCs/>
          <w:sz w:val="20"/>
          <w:szCs w:val="20"/>
        </w:rPr>
        <w:t>.</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de Ingresos </w:t>
      </w:r>
      <w:r>
        <w:rPr>
          <w:rFonts w:asciiTheme="minorHAnsi" w:hAnsiTheme="minorHAnsi" w:cstheme="minorHAnsi"/>
          <w:bCs/>
          <w:sz w:val="20"/>
          <w:szCs w:val="20"/>
        </w:rPr>
        <w:t>y Presupuesto de Egresos del Estado de Sinaloa para el Ejercicio 2024.</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w:t>
      </w:r>
      <w:r>
        <w:rPr>
          <w:rFonts w:asciiTheme="minorHAnsi" w:hAnsiTheme="minorHAnsi" w:cstheme="minorHAnsi"/>
          <w:bCs/>
          <w:sz w:val="20"/>
          <w:szCs w:val="20"/>
        </w:rPr>
        <w:t>para la Protección de Personas Defensoras de Derechos Humanos y Periodistas del Estado de Sinaloa.</w:t>
      </w:r>
    </w:p>
    <w:p w:rsidR="006426DE" w:rsidRPr="00C865DA" w:rsidRDefault="006426DE" w:rsidP="006426DE">
      <w:pPr>
        <w:pStyle w:val="Default"/>
        <w:jc w:val="both"/>
        <w:rPr>
          <w:rFonts w:asciiTheme="minorHAnsi" w:hAnsiTheme="minorHAnsi" w:cstheme="minorHAnsi"/>
          <w:bCs/>
          <w:sz w:val="20"/>
          <w:szCs w:val="20"/>
        </w:rPr>
      </w:pPr>
    </w:p>
    <w:p w:rsidR="006426DE"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w:t>
      </w:r>
      <w:r>
        <w:rPr>
          <w:rFonts w:asciiTheme="minorHAnsi" w:hAnsiTheme="minorHAnsi" w:cstheme="minorHAnsi"/>
          <w:bCs/>
          <w:sz w:val="20"/>
          <w:szCs w:val="20"/>
        </w:rPr>
        <w:t>os de aplicación de los mismos.</w:t>
      </w:r>
    </w:p>
    <w:p w:rsidR="006426DE" w:rsidRPr="00C865DA" w:rsidRDefault="006426DE" w:rsidP="006426DE">
      <w:pPr>
        <w:pStyle w:val="Default"/>
        <w:ind w:firstLine="708"/>
        <w:jc w:val="both"/>
        <w:rPr>
          <w:rFonts w:asciiTheme="minorHAnsi" w:hAnsiTheme="minorHAnsi" w:cstheme="minorHAnsi"/>
          <w:bCs/>
          <w:sz w:val="20"/>
          <w:szCs w:val="20"/>
        </w:rPr>
      </w:pPr>
      <w:r w:rsidRPr="00C865DA">
        <w:rPr>
          <w:rFonts w:asciiTheme="minorHAnsi" w:hAnsiTheme="minorHAnsi" w:cstheme="minorHAnsi"/>
          <w:bCs/>
          <w:sz w:val="20"/>
          <w:szCs w:val="20"/>
        </w:rPr>
        <w:t>El total de las operaciones están reconocidas a su Costo Histórico</w:t>
      </w:r>
    </w:p>
    <w:p w:rsidR="006426DE"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c) Postulados básicos.</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Los Emitidos por el CONAC:</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lastRenderedPageBreak/>
        <w:t>1. Sustancia Económica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2. Entes Públicos</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3. Existencia Permanente</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4. Revelación Suficiente</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5. Importancia Relativa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6. Registro e Integración Presupuestaria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7. Consolidación de la Información Financiera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8. Devengo Contable</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9. Valuación</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10. Dualidad Económica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11. Consistencia</w:t>
      </w:r>
    </w:p>
    <w:p w:rsidR="006426DE" w:rsidRPr="00C865DA"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jc w:val="both"/>
        <w:rPr>
          <w:rFonts w:asciiTheme="minorHAnsi" w:hAnsiTheme="minorHAnsi" w:cstheme="minorHAnsi"/>
          <w:bCs/>
          <w:sz w:val="20"/>
          <w:szCs w:val="20"/>
        </w:rPr>
      </w:pPr>
      <w:r>
        <w:rPr>
          <w:rFonts w:asciiTheme="minorHAnsi" w:hAnsiTheme="minorHAnsi" w:cstheme="minorHAnsi"/>
          <w:bCs/>
          <w:sz w:val="20"/>
          <w:szCs w:val="20"/>
        </w:rPr>
        <w:t>d) Normatividad supletoria.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Las permitidas por la Normatividad del CONAC:</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del Cuarto Nivel de COG</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personalidad del Tercer y Cuarto Nivel del CRI</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a partir del Quinto Nivel permitido del Plan de Cuentas</w:t>
      </w:r>
    </w:p>
    <w:p w:rsidR="006426DE" w:rsidRPr="00C865DA"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e) Para las entidades que por primera vez estén imp</w:t>
      </w:r>
      <w:r>
        <w:rPr>
          <w:rFonts w:asciiTheme="minorHAnsi" w:hAnsiTheme="minorHAnsi" w:cstheme="minorHAnsi"/>
          <w:bCs/>
          <w:sz w:val="20"/>
          <w:szCs w:val="20"/>
        </w:rPr>
        <w:t>lementando la “</w:t>
      </w:r>
      <w:r w:rsidRPr="00C865DA">
        <w:rPr>
          <w:rFonts w:asciiTheme="minorHAnsi" w:hAnsiTheme="minorHAnsi" w:cstheme="minorHAnsi"/>
          <w:bCs/>
          <w:sz w:val="20"/>
          <w:szCs w:val="20"/>
        </w:rPr>
        <w:t>base devengado</w:t>
      </w:r>
      <w:r>
        <w:rPr>
          <w:rFonts w:asciiTheme="minorHAnsi" w:hAnsiTheme="minorHAnsi" w:cstheme="minorHAnsi"/>
          <w:bCs/>
          <w:sz w:val="20"/>
          <w:szCs w:val="20"/>
        </w:rPr>
        <w:t>”,</w:t>
      </w:r>
      <w:r w:rsidRPr="00C865DA">
        <w:rPr>
          <w:rFonts w:asciiTheme="minorHAnsi" w:hAnsiTheme="minorHAnsi" w:cstheme="minorHAnsi"/>
          <w:bCs/>
          <w:sz w:val="20"/>
          <w:szCs w:val="20"/>
        </w:rPr>
        <w:t xml:space="preserve"> de acuerdo a la Ley de Contabilidad, deberán:</w:t>
      </w:r>
    </w:p>
    <w:p w:rsidR="006426DE" w:rsidRPr="00C865DA" w:rsidRDefault="006426DE" w:rsidP="006426DE">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w:t>
      </w:r>
      <w:r w:rsidRPr="00C865DA">
        <w:rPr>
          <w:rFonts w:asciiTheme="minorHAnsi" w:hAnsiTheme="minorHAnsi" w:cstheme="minorHAnsi"/>
          <w:bCs/>
          <w:sz w:val="20"/>
          <w:szCs w:val="20"/>
        </w:rPr>
        <w:t>Revelar las nuevas políticas de reconocimiento:</w:t>
      </w:r>
    </w:p>
    <w:p w:rsidR="006426DE" w:rsidRPr="00C865DA" w:rsidRDefault="006426DE" w:rsidP="006426DE">
      <w:pPr>
        <w:pStyle w:val="Default"/>
        <w:ind w:left="1416"/>
        <w:jc w:val="both"/>
        <w:rPr>
          <w:rFonts w:asciiTheme="minorHAnsi" w:hAnsiTheme="minorHAnsi" w:cstheme="minorHAnsi"/>
          <w:bCs/>
          <w:sz w:val="20"/>
          <w:szCs w:val="20"/>
        </w:rPr>
      </w:pPr>
      <w:r>
        <w:rPr>
          <w:rFonts w:asciiTheme="minorHAnsi" w:hAnsiTheme="minorHAnsi" w:cstheme="minorHAnsi"/>
          <w:bCs/>
          <w:sz w:val="20"/>
          <w:szCs w:val="20"/>
        </w:rPr>
        <w:t>De a</w:t>
      </w:r>
      <w:r w:rsidRPr="00C865DA">
        <w:rPr>
          <w:rFonts w:asciiTheme="minorHAnsi" w:hAnsiTheme="minorHAnsi" w:cstheme="minorHAnsi"/>
          <w:bCs/>
          <w:sz w:val="20"/>
          <w:szCs w:val="20"/>
        </w:rPr>
        <w:t>cuerdo a lo establecido por el CONAC.</w:t>
      </w:r>
    </w:p>
    <w:p w:rsidR="006426DE" w:rsidRPr="00C865DA" w:rsidRDefault="006426DE" w:rsidP="006426DE">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INGRESOS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exista jurídicamente el derecho al cobro.</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Recaudado.-</w:t>
      </w:r>
      <w:proofErr w:type="gramEnd"/>
      <w:r w:rsidRPr="00C865DA">
        <w:rPr>
          <w:rFonts w:asciiTheme="minorHAnsi" w:hAnsiTheme="minorHAnsi" w:cstheme="minorHAnsi"/>
          <w:bCs/>
          <w:sz w:val="20"/>
          <w:szCs w:val="20"/>
        </w:rPr>
        <w:t xml:space="preserve"> Cuando existe el cobro en efectivo o cualquier otro medio de pago </w:t>
      </w:r>
    </w:p>
    <w:p w:rsidR="006426DE" w:rsidRDefault="006426DE" w:rsidP="006426DE">
      <w:pPr>
        <w:pStyle w:val="Default"/>
        <w:ind w:left="2124"/>
        <w:jc w:val="both"/>
        <w:rPr>
          <w:rFonts w:asciiTheme="minorHAnsi" w:hAnsiTheme="minorHAnsi" w:cstheme="minorHAnsi"/>
          <w:bCs/>
          <w:sz w:val="20"/>
          <w:szCs w:val="20"/>
        </w:rPr>
      </w:pPr>
    </w:p>
    <w:p w:rsidR="006426DE" w:rsidRPr="00C865DA" w:rsidRDefault="006426DE" w:rsidP="006426DE">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EGRESOS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Comprometido.-</w:t>
      </w:r>
      <w:proofErr w:type="gramEnd"/>
      <w:r w:rsidRPr="00C865DA">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Ejercido.-</w:t>
      </w:r>
      <w:proofErr w:type="gramEnd"/>
      <w:r w:rsidRPr="00C865DA">
        <w:rPr>
          <w:rFonts w:asciiTheme="minorHAnsi" w:hAnsiTheme="minorHAnsi" w:cstheme="minorHAnsi"/>
          <w:bCs/>
          <w:sz w:val="20"/>
          <w:szCs w:val="20"/>
        </w:rPr>
        <w:t xml:space="preserve"> Cuando se emite una cuanta por liquidar aprobada por la autoridad competente</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Pagado.-</w:t>
      </w:r>
      <w:proofErr w:type="gramEnd"/>
      <w:r w:rsidRPr="00C865DA">
        <w:rPr>
          <w:rFonts w:asciiTheme="minorHAnsi" w:hAnsiTheme="minorHAnsi" w:cstheme="minorHAnsi"/>
          <w:bCs/>
          <w:sz w:val="20"/>
          <w:szCs w:val="20"/>
        </w:rPr>
        <w:t xml:space="preserve"> Cuando se realiza la cancelación total o parcial de las obligaciones de pago.</w:t>
      </w:r>
    </w:p>
    <w:p w:rsidR="006426DE" w:rsidRPr="00C865DA"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‐Plan de implementación:</w:t>
      </w:r>
    </w:p>
    <w:p w:rsidR="006426DE" w:rsidRPr="00C865DA" w:rsidRDefault="006426DE" w:rsidP="006426DE">
      <w:pPr>
        <w:pStyle w:val="Default"/>
        <w:ind w:left="1416"/>
        <w:jc w:val="both"/>
        <w:rPr>
          <w:rFonts w:asciiTheme="minorHAnsi" w:hAnsiTheme="minorHAnsi" w:cstheme="minorHAnsi"/>
          <w:bCs/>
          <w:sz w:val="20"/>
          <w:szCs w:val="20"/>
        </w:rPr>
      </w:pPr>
      <w:r w:rsidRPr="00C865DA">
        <w:rPr>
          <w:rFonts w:asciiTheme="minorHAnsi" w:hAnsiTheme="minorHAnsi" w:cstheme="minorHAnsi"/>
          <w:bCs/>
          <w:sz w:val="20"/>
          <w:szCs w:val="20"/>
        </w:rPr>
        <w:t xml:space="preserve">Se inicia el registro de las operaciones en BASE DEVENGADO a partir del mes de </w:t>
      </w:r>
      <w:r>
        <w:rPr>
          <w:rFonts w:asciiTheme="minorHAnsi" w:hAnsiTheme="minorHAnsi" w:cstheme="minorHAnsi"/>
          <w:bCs/>
          <w:sz w:val="20"/>
          <w:szCs w:val="20"/>
        </w:rPr>
        <w:t>octubre de 2022</w:t>
      </w:r>
      <w:r w:rsidRPr="00C865DA">
        <w:rPr>
          <w:rFonts w:asciiTheme="minorHAnsi" w:hAnsiTheme="minorHAnsi" w:cstheme="minorHAnsi"/>
          <w:bCs/>
          <w:sz w:val="20"/>
          <w:szCs w:val="20"/>
        </w:rPr>
        <w:t>, con el apoyo de un sistema contable que integra el total de las operaciones del Ente: Ingresos, Sueldos, Pagos, Contabilidad, Presupuesto, Cuenta Pública, etc.</w:t>
      </w:r>
    </w:p>
    <w:p w:rsidR="00F23DC5" w:rsidRDefault="00F23DC5" w:rsidP="00F23DC5">
      <w:pPr>
        <w:pStyle w:val="Default"/>
        <w:jc w:val="both"/>
        <w:rPr>
          <w:rFonts w:asciiTheme="minorHAnsi" w:hAnsiTheme="minorHAnsi" w:cstheme="minorHAnsi"/>
          <w:bCs/>
          <w:sz w:val="20"/>
          <w:szCs w:val="20"/>
        </w:rPr>
      </w:pPr>
    </w:p>
    <w:p w:rsidR="00F23DC5" w:rsidRDefault="00F23DC5" w:rsidP="00F23DC5">
      <w:pPr>
        <w:pStyle w:val="Default"/>
        <w:ind w:left="708"/>
        <w:jc w:val="both"/>
        <w:rPr>
          <w:rFonts w:asciiTheme="minorHAnsi" w:hAnsiTheme="minorHAnsi" w:cstheme="minorHAnsi"/>
          <w:bCs/>
          <w:sz w:val="20"/>
          <w:szCs w:val="20"/>
        </w:rPr>
      </w:pPr>
      <w:r w:rsidRPr="00F23DC5">
        <w:rPr>
          <w:rFonts w:asciiTheme="minorHAnsi" w:hAnsiTheme="minorHAnsi" w:cstheme="minorHAnsi"/>
          <w:bCs/>
          <w:sz w:val="20"/>
          <w:szCs w:val="20"/>
        </w:rPr>
        <w:t>- Revelar los cambios en las políticas, la clasificación y medición de las mismas, así como su</w:t>
      </w:r>
      <w:r>
        <w:rPr>
          <w:rFonts w:asciiTheme="minorHAnsi" w:hAnsiTheme="minorHAnsi" w:cstheme="minorHAnsi"/>
          <w:bCs/>
          <w:sz w:val="20"/>
          <w:szCs w:val="20"/>
        </w:rPr>
        <w:t xml:space="preserve"> </w:t>
      </w:r>
      <w:r w:rsidRPr="00F23DC5">
        <w:rPr>
          <w:rFonts w:asciiTheme="minorHAnsi" w:hAnsiTheme="minorHAnsi" w:cstheme="minorHAnsi"/>
          <w:bCs/>
          <w:sz w:val="20"/>
          <w:szCs w:val="20"/>
        </w:rPr>
        <w:t xml:space="preserve">impacto en la información </w:t>
      </w:r>
      <w:r>
        <w:rPr>
          <w:rFonts w:asciiTheme="minorHAnsi" w:hAnsiTheme="minorHAnsi" w:cstheme="minorHAnsi"/>
          <w:bCs/>
          <w:sz w:val="20"/>
          <w:szCs w:val="20"/>
        </w:rPr>
        <w:t>financiera:</w:t>
      </w:r>
    </w:p>
    <w:p w:rsidR="00F23DC5" w:rsidRDefault="00F23DC5" w:rsidP="00F23DC5">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ab/>
        <w:t>Sin cambios</w:t>
      </w:r>
      <w:r w:rsidRPr="00F23DC5">
        <w:rPr>
          <w:rFonts w:asciiTheme="minorHAnsi" w:hAnsiTheme="minorHAnsi" w:cstheme="minorHAnsi"/>
          <w:bCs/>
          <w:sz w:val="20"/>
          <w:szCs w:val="20"/>
        </w:rPr>
        <w:t xml:space="preserve"> </w:t>
      </w:r>
      <w:r w:rsidRPr="00F23DC5">
        <w:rPr>
          <w:rFonts w:asciiTheme="minorHAnsi" w:hAnsiTheme="minorHAnsi" w:cstheme="minorHAnsi"/>
          <w:bCs/>
          <w:sz w:val="20"/>
          <w:szCs w:val="20"/>
        </w:rPr>
        <w:t>en las políticas, la clasificación y medición de las mismas</w:t>
      </w:r>
      <w:r>
        <w:rPr>
          <w:rFonts w:asciiTheme="minorHAnsi" w:hAnsiTheme="minorHAnsi" w:cstheme="minorHAnsi"/>
          <w:bCs/>
          <w:sz w:val="20"/>
          <w:szCs w:val="20"/>
        </w:rPr>
        <w:t>.</w:t>
      </w:r>
    </w:p>
    <w:p w:rsidR="00F23DC5" w:rsidRPr="00F23DC5" w:rsidRDefault="00F23DC5" w:rsidP="00F23DC5">
      <w:pPr>
        <w:pStyle w:val="Default"/>
        <w:ind w:left="708"/>
        <w:jc w:val="both"/>
        <w:rPr>
          <w:rFonts w:asciiTheme="minorHAnsi" w:hAnsiTheme="minorHAnsi" w:cstheme="minorHAnsi"/>
          <w:bCs/>
          <w:sz w:val="20"/>
          <w:szCs w:val="20"/>
        </w:rPr>
      </w:pPr>
    </w:p>
    <w:p w:rsidR="006426DE" w:rsidRPr="00F23DC5" w:rsidRDefault="00F23DC5" w:rsidP="00F23DC5">
      <w:pPr>
        <w:pStyle w:val="Default"/>
        <w:ind w:left="708"/>
        <w:jc w:val="both"/>
        <w:rPr>
          <w:rFonts w:asciiTheme="minorHAnsi" w:hAnsiTheme="minorHAnsi" w:cstheme="minorHAnsi"/>
          <w:bCs/>
          <w:sz w:val="20"/>
          <w:szCs w:val="20"/>
        </w:rPr>
      </w:pPr>
      <w:r w:rsidRPr="00F23DC5">
        <w:rPr>
          <w:rFonts w:asciiTheme="minorHAnsi" w:hAnsiTheme="minorHAnsi" w:cstheme="minorHAnsi"/>
          <w:bCs/>
          <w:sz w:val="20"/>
          <w:szCs w:val="20"/>
        </w:rPr>
        <w:t>- Presentar los últimos estados financieros con la normatividad anteriormente utilizada con las</w:t>
      </w:r>
      <w:r>
        <w:rPr>
          <w:rFonts w:asciiTheme="minorHAnsi" w:hAnsiTheme="minorHAnsi" w:cstheme="minorHAnsi"/>
          <w:bCs/>
          <w:sz w:val="20"/>
          <w:szCs w:val="20"/>
        </w:rPr>
        <w:t xml:space="preserve"> </w:t>
      </w:r>
      <w:r w:rsidRPr="00F23DC5">
        <w:rPr>
          <w:rFonts w:asciiTheme="minorHAnsi" w:hAnsiTheme="minorHAnsi" w:cstheme="minorHAnsi"/>
          <w:bCs/>
          <w:sz w:val="20"/>
          <w:szCs w:val="20"/>
        </w:rPr>
        <w:t>nuevas políticas para fines de comparación en la transición a la base de devengado.</w:t>
      </w:r>
      <w:r w:rsidRPr="00F23DC5">
        <w:rPr>
          <w:rFonts w:asciiTheme="minorHAnsi" w:hAnsiTheme="minorHAnsi" w:cstheme="minorHAnsi"/>
          <w:bCs/>
          <w:sz w:val="20"/>
          <w:szCs w:val="20"/>
        </w:rPr>
        <w:cr/>
      </w:r>
      <w:r>
        <w:rPr>
          <w:rFonts w:asciiTheme="minorHAnsi" w:hAnsiTheme="minorHAnsi" w:cstheme="minorHAnsi"/>
          <w:bCs/>
          <w:sz w:val="20"/>
          <w:szCs w:val="20"/>
        </w:rPr>
        <w:tab/>
        <w:t>El ente es de nueva creación en mayo de 2022 y desde sus inicios ha operado sus registros base devengado.</w:t>
      </w:r>
    </w:p>
    <w:p w:rsidR="006426DE" w:rsidRPr="008B0509" w:rsidRDefault="006426DE" w:rsidP="006426DE">
      <w:pPr>
        <w:pStyle w:val="Default"/>
        <w:jc w:val="both"/>
        <w:rPr>
          <w:rFonts w:asciiTheme="minorHAnsi" w:hAnsiTheme="minorHAnsi" w:cstheme="minorHAnsi"/>
          <w:b/>
          <w:bCs/>
          <w:sz w:val="20"/>
          <w:szCs w:val="20"/>
        </w:rPr>
      </w:pPr>
    </w:p>
    <w:p w:rsidR="006426DE" w:rsidRPr="008B0509" w:rsidRDefault="00F23DC5"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5</w:t>
      </w:r>
      <w:r w:rsidR="006426DE" w:rsidRPr="008B0509">
        <w:rPr>
          <w:rFonts w:asciiTheme="minorHAnsi" w:hAnsiTheme="minorHAnsi" w:cstheme="minorHAnsi"/>
          <w:b/>
          <w:bCs/>
          <w:sz w:val="20"/>
          <w:szCs w:val="20"/>
        </w:rPr>
        <w:t xml:space="preserve">. Políticas de Contabilidad Significativas </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a) Actualización:</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A lo largo de la Historia de este Ente, no se ha utilizado</w:t>
      </w:r>
      <w:r>
        <w:rPr>
          <w:rFonts w:asciiTheme="minorHAnsi" w:hAnsiTheme="minorHAnsi" w:cstheme="minorHAnsi"/>
          <w:bCs/>
          <w:sz w:val="20"/>
          <w:szCs w:val="20"/>
        </w:rPr>
        <w:t xml:space="preserve"> </w:t>
      </w:r>
      <w:r w:rsidRPr="00CE799A">
        <w:rPr>
          <w:rFonts w:asciiTheme="minorHAnsi" w:hAnsiTheme="minorHAnsi" w:cstheme="minorHAnsi"/>
          <w:bCs/>
          <w:sz w:val="20"/>
          <w:szCs w:val="20"/>
        </w:rPr>
        <w:t>ningún Método para la Actualización del Valor de los Activos, Pasivos y Hacienda Pública y/o Patrimonio.</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b) Informar sobre la realización de operaciones en el extranjero y de sus efectos en la información financiera gubernamental:</w:t>
      </w:r>
    </w:p>
    <w:p w:rsidR="006426DE" w:rsidRDefault="006426DE" w:rsidP="006426DE">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lastRenderedPageBreak/>
        <w:t>Durante 2024</w:t>
      </w:r>
      <w:r w:rsidRPr="00CE799A">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r>
        <w:rPr>
          <w:rFonts w:asciiTheme="minorHAnsi" w:hAnsiTheme="minorHAnsi" w:cstheme="minorHAnsi"/>
          <w:bCs/>
          <w:sz w:val="20"/>
          <w:szCs w:val="20"/>
        </w:rPr>
        <w:t>.</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c) Método de valuación de la inversión en acciones de Compañías subsidiarias no consolidadas y asociadas: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acciones de algún otro Ente</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d) Sistema y método de valuación de inventarios y costo de lo vendido:</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e) Beneficios a empleados: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reservas para beneficios futuros de los empleados, más que l</w:t>
      </w:r>
      <w:r>
        <w:rPr>
          <w:rFonts w:asciiTheme="minorHAnsi" w:hAnsiTheme="minorHAnsi" w:cstheme="minorHAnsi"/>
          <w:bCs/>
          <w:sz w:val="20"/>
          <w:szCs w:val="20"/>
        </w:rPr>
        <w:t>as contempladas anualmente en el</w:t>
      </w:r>
      <w:r w:rsidRPr="00CE799A">
        <w:rPr>
          <w:rFonts w:asciiTheme="minorHAnsi" w:hAnsiTheme="minorHAnsi" w:cstheme="minorHAnsi"/>
          <w:bCs/>
          <w:sz w:val="20"/>
          <w:szCs w:val="20"/>
        </w:rPr>
        <w:t xml:space="preserve"> presupuesto de egresos del ejercicio presente.</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f) Provisiones: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Provisiones.</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g) Reservas: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Reservas</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6426DE" w:rsidRDefault="006426DE" w:rsidP="006426DE">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El ente es de nueva creación. Se creó por Ley en mayo del 2022 y desde que inició a ejercer su presupuesto ha utilizado un SCG armonizado.</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i) Reclasificaciones:</w:t>
      </w:r>
    </w:p>
    <w:p w:rsidR="006426DE"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j) Depuración y cancelación de saldos:</w:t>
      </w:r>
    </w:p>
    <w:p w:rsidR="006426DE"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p>
    <w:p w:rsidR="006426DE" w:rsidRPr="008B0509" w:rsidRDefault="00F23DC5"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6</w:t>
      </w:r>
      <w:r w:rsidR="006426DE" w:rsidRPr="008B0509">
        <w:rPr>
          <w:rFonts w:asciiTheme="minorHAnsi" w:hAnsiTheme="minorHAnsi" w:cstheme="minorHAnsi"/>
          <w:b/>
          <w:bCs/>
          <w:sz w:val="20"/>
          <w:szCs w:val="20"/>
        </w:rPr>
        <w:t>. Posición en Moneda Extranjera y Protección por Riesgo Cambiario</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 Activos en moneda extranjera:</w:t>
      </w:r>
    </w:p>
    <w:p w:rsidR="006426DE" w:rsidRPr="00CE799A" w:rsidRDefault="006426DE" w:rsidP="006426DE">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Activos en moneda extranjera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b) Pasivos en moneda extranjera:</w:t>
      </w: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Pasivos en moneda extranjera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c) Posición en moneda extranjera:</w:t>
      </w: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d) Tipo de cambio:</w:t>
      </w: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extranjera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e) Equivalente en moneda nacional:</w:t>
      </w:r>
    </w:p>
    <w:p w:rsidR="006426DE" w:rsidRPr="008B0509"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6426DE" w:rsidRDefault="006426DE" w:rsidP="006426DE">
      <w:pPr>
        <w:pStyle w:val="Default"/>
        <w:jc w:val="both"/>
        <w:rPr>
          <w:rFonts w:asciiTheme="minorHAnsi" w:hAnsiTheme="minorHAnsi" w:cstheme="minorHAnsi"/>
          <w:b/>
          <w:bCs/>
          <w:sz w:val="20"/>
          <w:szCs w:val="20"/>
        </w:rPr>
      </w:pPr>
    </w:p>
    <w:p w:rsidR="006426DE" w:rsidRDefault="006426DE" w:rsidP="006426DE">
      <w:pPr>
        <w:pStyle w:val="Default"/>
        <w:jc w:val="both"/>
        <w:rPr>
          <w:rFonts w:asciiTheme="minorHAnsi" w:hAnsiTheme="minorHAnsi" w:cstheme="minorHAnsi"/>
          <w:b/>
          <w:bCs/>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7</w:t>
      </w:r>
      <w:r w:rsidR="006426DE" w:rsidRPr="008B0509">
        <w:rPr>
          <w:rFonts w:asciiTheme="minorHAnsi" w:hAnsiTheme="minorHAnsi" w:cstheme="minorHAnsi"/>
          <w:b/>
          <w:bCs/>
          <w:sz w:val="20"/>
          <w:szCs w:val="20"/>
        </w:rPr>
        <w:t xml:space="preserve">. Reporte Analítico del Activo </w:t>
      </w:r>
    </w:p>
    <w:p w:rsidR="006426DE" w:rsidRPr="008B0509" w:rsidRDefault="006426DE" w:rsidP="006426DE">
      <w:pPr>
        <w:pStyle w:val="Default"/>
        <w:jc w:val="both"/>
        <w:rPr>
          <w:rFonts w:asciiTheme="minorHAnsi" w:hAnsiTheme="minorHAnsi" w:cstheme="minorHAnsi"/>
          <w:b/>
          <w:bCs/>
          <w:sz w:val="20"/>
          <w:szCs w:val="20"/>
        </w:rPr>
      </w:pP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 Vida útil o porcentajes de depreciación, deterioro o amortización utilizados en los diferentes tipos de activos:</w:t>
      </w:r>
    </w:p>
    <w:p w:rsidR="006426DE" w:rsidRDefault="006426DE" w:rsidP="006426DE">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6426DE" w:rsidRPr="00CE799A" w:rsidRDefault="006426DE" w:rsidP="006426DE">
      <w:pPr>
        <w:pStyle w:val="Default"/>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 xml:space="preserve"> b) Cambios en el porcentaje de depreciación o valor residual de los activos:</w:t>
      </w:r>
    </w:p>
    <w:p w:rsidR="006426DE" w:rsidRPr="00CE799A" w:rsidRDefault="006426DE" w:rsidP="006426DE">
      <w:pPr>
        <w:pStyle w:val="Default"/>
        <w:ind w:left="708"/>
        <w:jc w:val="both"/>
        <w:rPr>
          <w:rFonts w:asciiTheme="minorHAnsi" w:hAnsiTheme="minorHAnsi" w:cstheme="minorHAnsi"/>
          <w:sz w:val="20"/>
          <w:szCs w:val="20"/>
        </w:rPr>
      </w:pPr>
      <w:r>
        <w:rPr>
          <w:rFonts w:asciiTheme="minorHAnsi" w:hAnsiTheme="minorHAnsi" w:cstheme="minorHAnsi"/>
          <w:sz w:val="20"/>
          <w:szCs w:val="20"/>
        </w:rPr>
        <w:t>Los porcentajes no han sido cambiados.</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c) Importe de los gastos capitalizados en el ejercicio, tanto financieros como de investigación y desarrollo:</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este tipo de gastos</w:t>
      </w:r>
      <w:r>
        <w:rPr>
          <w:rFonts w:asciiTheme="minorHAnsi" w:hAnsiTheme="minorHAnsi" w:cstheme="minorHAnsi"/>
          <w:sz w:val="20"/>
          <w:szCs w:val="20"/>
        </w:rPr>
        <w:t>.</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d) Riesgos por tipo de cambio o tipo de interés de las inversiones financieras:</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inversiones financieras en moneda extranjera</w:t>
      </w:r>
      <w:r>
        <w:rPr>
          <w:rFonts w:asciiTheme="minorHAnsi" w:hAnsiTheme="minorHAnsi" w:cstheme="minorHAnsi"/>
          <w:sz w:val="20"/>
          <w:szCs w:val="20"/>
        </w:rPr>
        <w:t>.</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e) Valor activado en el ejercicio de los bienes construidos por la entidad:</w:t>
      </w: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r>
      <w:r>
        <w:rPr>
          <w:rFonts w:asciiTheme="minorHAnsi" w:hAnsiTheme="minorHAnsi" w:cstheme="minorHAnsi"/>
          <w:sz w:val="20"/>
          <w:szCs w:val="20"/>
        </w:rPr>
        <w:t>El Instituto no cuenta con bienes construidos.</w:t>
      </w:r>
    </w:p>
    <w:p w:rsidR="006426DE" w:rsidRPr="00CE799A"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situaciones importan</w:t>
      </w:r>
      <w:r>
        <w:rPr>
          <w:rFonts w:asciiTheme="minorHAnsi" w:hAnsiTheme="minorHAnsi" w:cstheme="minorHAnsi"/>
          <w:sz w:val="20"/>
          <w:szCs w:val="20"/>
        </w:rPr>
        <w:t>tes que afecten los activos del Instituto.</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g) Desmantelamiento de Activos, procedimientos, implicaciones, efectos contables:</w:t>
      </w:r>
    </w:p>
    <w:p w:rsidR="006426DE" w:rsidRDefault="006426DE" w:rsidP="006426DE">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desmantelamiento de Activos</w:t>
      </w:r>
      <w:r>
        <w:rPr>
          <w:rFonts w:asciiTheme="minorHAnsi" w:hAnsiTheme="minorHAnsi" w:cstheme="minorHAnsi"/>
          <w:sz w:val="20"/>
          <w:szCs w:val="20"/>
        </w:rPr>
        <w:t>.</w:t>
      </w:r>
    </w:p>
    <w:p w:rsidR="006426DE" w:rsidRPr="00CE799A" w:rsidRDefault="006426DE" w:rsidP="006426DE">
      <w:pPr>
        <w:pStyle w:val="Default"/>
        <w:ind w:firstLine="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h) Administración de activos; planeación con el objetivo de que el ente los utilice de manera más efectiva:</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Se utilizan los activos con la operación y mantenimiento óptimo.</w:t>
      </w:r>
    </w:p>
    <w:p w:rsidR="006426DE" w:rsidRPr="00CE799A" w:rsidRDefault="006426DE" w:rsidP="006426DE">
      <w:pPr>
        <w:pStyle w:val="Default"/>
        <w:ind w:left="708"/>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Adicionalmente, se deben incluir las explicaciones de las principales variaciones en el activo, en cuadros comparativos como sigue:</w:t>
      </w:r>
    </w:p>
    <w:p w:rsidR="006426DE" w:rsidRPr="00CE799A"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 Inversiones en valores:</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tienen inversiones en valores.</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b) Patrimonio de Organismos descentralizados de Control Presupuestario Indirecto:</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Patrimonio en Organismos descentralizados de Control Presupuestario Indirecto</w:t>
      </w:r>
      <w:r>
        <w:rPr>
          <w:rFonts w:asciiTheme="minorHAnsi" w:hAnsiTheme="minorHAnsi" w:cstheme="minorHAnsi"/>
          <w:sz w:val="20"/>
          <w:szCs w:val="20"/>
        </w:rPr>
        <w:t>.</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c) Inversiones en empresas de participación mayoritaria:</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inversión en este tipo de empresas.</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d) Inversiones en empresa</w:t>
      </w:r>
      <w:r>
        <w:rPr>
          <w:rFonts w:asciiTheme="minorHAnsi" w:hAnsiTheme="minorHAnsi" w:cstheme="minorHAnsi"/>
          <w:sz w:val="20"/>
          <w:szCs w:val="20"/>
        </w:rPr>
        <w:t>s de participación minoritaria:</w:t>
      </w:r>
    </w:p>
    <w:p w:rsidR="006426DE" w:rsidRPr="00CE799A" w:rsidRDefault="006426DE" w:rsidP="006426DE">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inversión en este tipo de empresas.</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e) Patrimonio de organismos descentralizados de control presupuestario directo, según corresponda:</w:t>
      </w:r>
    </w:p>
    <w:p w:rsidR="006426DE" w:rsidRDefault="006426DE" w:rsidP="006426DE">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Patrimonio en Organismos descentralizados de Control Presupuestario directo</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8</w:t>
      </w:r>
      <w:r w:rsidR="006426DE" w:rsidRPr="008B0509">
        <w:rPr>
          <w:rFonts w:asciiTheme="minorHAnsi" w:hAnsiTheme="minorHAnsi" w:cstheme="minorHAnsi"/>
          <w:b/>
          <w:bCs/>
          <w:sz w:val="20"/>
          <w:szCs w:val="20"/>
        </w:rPr>
        <w:t xml:space="preserve">. </w:t>
      </w:r>
      <w:r w:rsidR="006426DE">
        <w:rPr>
          <w:rFonts w:asciiTheme="minorHAnsi" w:hAnsiTheme="minorHAnsi" w:cstheme="minorHAnsi"/>
          <w:b/>
          <w:bCs/>
          <w:sz w:val="20"/>
          <w:szCs w:val="20"/>
        </w:rPr>
        <w:t>Fideicomisos, Mandatos y Análogos</w:t>
      </w:r>
    </w:p>
    <w:p w:rsidR="006426DE" w:rsidRDefault="006426DE" w:rsidP="006426DE">
      <w:pPr>
        <w:pStyle w:val="Default"/>
        <w:jc w:val="both"/>
        <w:rPr>
          <w:rFonts w:asciiTheme="minorHAnsi" w:hAnsiTheme="minorHAnsi" w:cstheme="minorHAnsi"/>
          <w:b/>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Por ramo administrativo que los reporta:</w:t>
      </w:r>
    </w:p>
    <w:p w:rsidR="006426DE"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6426DE" w:rsidRPr="00097988"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Enlistar los de mayor monto de disponibilidad, relacionando aquéllos que conforman el 80% de las disponibilidades:</w:t>
      </w: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p>
    <w:p w:rsidR="006426DE" w:rsidRPr="008B0509" w:rsidRDefault="00514468"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9</w:t>
      </w:r>
      <w:r w:rsidR="006426DE">
        <w:rPr>
          <w:rFonts w:asciiTheme="minorHAnsi" w:hAnsiTheme="minorHAnsi" w:cstheme="minorHAnsi"/>
          <w:b/>
          <w:bCs/>
          <w:sz w:val="20"/>
          <w:szCs w:val="20"/>
        </w:rPr>
        <w:t xml:space="preserve">. </w:t>
      </w:r>
      <w:r w:rsidR="006426DE" w:rsidRPr="008B0509">
        <w:rPr>
          <w:rFonts w:asciiTheme="minorHAnsi" w:hAnsiTheme="minorHAnsi" w:cstheme="minorHAnsi"/>
          <w:b/>
          <w:bCs/>
          <w:sz w:val="20"/>
          <w:szCs w:val="20"/>
        </w:rPr>
        <w:t xml:space="preserve">Reporte de la Recaudación </w:t>
      </w:r>
    </w:p>
    <w:p w:rsidR="006426DE"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p>
    <w:p w:rsidR="006426DE" w:rsidRDefault="006426DE" w:rsidP="006426DE">
      <w:pPr>
        <w:pStyle w:val="Default"/>
        <w:jc w:val="both"/>
        <w:rPr>
          <w:rFonts w:asciiTheme="minorHAnsi" w:hAnsiTheme="minorHAnsi" w:cstheme="minorHAnsi"/>
          <w:sz w:val="20"/>
          <w:szCs w:val="20"/>
        </w:rPr>
      </w:pPr>
    </w:p>
    <w:p w:rsidR="006426DE" w:rsidRPr="00097988" w:rsidRDefault="006426DE" w:rsidP="006426DE">
      <w:pPr>
        <w:pStyle w:val="Default"/>
        <w:jc w:val="both"/>
        <w:rPr>
          <w:rFonts w:asciiTheme="minorHAnsi" w:hAnsiTheme="minorHAnsi" w:cstheme="minorHAnsi"/>
          <w:sz w:val="20"/>
          <w:szCs w:val="20"/>
        </w:rPr>
      </w:pPr>
      <w:r w:rsidRPr="00097988">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6426DE" w:rsidRDefault="006426DE" w:rsidP="006426DE">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lastRenderedPageBreak/>
        <w:t>El ente no realiza ningún tipo de recaudación.</w:t>
      </w:r>
      <w:r>
        <w:rPr>
          <w:rFonts w:asciiTheme="minorHAnsi" w:hAnsiTheme="minorHAnsi" w:cstheme="minorHAnsi"/>
          <w:sz w:val="20"/>
          <w:szCs w:val="20"/>
        </w:rPr>
        <w:t xml:space="preserve"> El Instituto recibe transferencias derivadas de participaciones federales no etiquetadas.</w:t>
      </w:r>
    </w:p>
    <w:p w:rsidR="006426DE" w:rsidRPr="00097988" w:rsidRDefault="006426DE" w:rsidP="006426DE">
      <w:pPr>
        <w:pStyle w:val="Default"/>
        <w:jc w:val="both"/>
        <w:rPr>
          <w:rFonts w:asciiTheme="minorHAnsi" w:hAnsiTheme="minorHAnsi" w:cstheme="minorHAnsi"/>
          <w:sz w:val="20"/>
          <w:szCs w:val="20"/>
        </w:rPr>
      </w:pPr>
    </w:p>
    <w:p w:rsidR="006426DE" w:rsidRPr="00097988" w:rsidRDefault="006426DE" w:rsidP="006426DE">
      <w:pPr>
        <w:pStyle w:val="Default"/>
        <w:jc w:val="both"/>
        <w:rPr>
          <w:rFonts w:asciiTheme="minorHAnsi" w:hAnsiTheme="minorHAnsi" w:cstheme="minorHAnsi"/>
          <w:sz w:val="20"/>
          <w:szCs w:val="20"/>
        </w:rPr>
      </w:pPr>
      <w:r w:rsidRPr="00097988">
        <w:rPr>
          <w:rFonts w:asciiTheme="minorHAnsi" w:hAnsiTheme="minorHAnsi" w:cstheme="minorHAnsi"/>
          <w:sz w:val="20"/>
          <w:szCs w:val="20"/>
        </w:rPr>
        <w:t>b) Proyección de la recaudación e ingresos en el mediano plazo:</w:t>
      </w:r>
    </w:p>
    <w:p w:rsidR="006426DE" w:rsidRDefault="006426DE" w:rsidP="006426DE">
      <w:pPr>
        <w:pStyle w:val="Default"/>
        <w:ind w:left="708"/>
        <w:jc w:val="both"/>
        <w:rPr>
          <w:rFonts w:asciiTheme="minorHAnsi" w:hAnsiTheme="minorHAnsi" w:cstheme="minorHAnsi"/>
          <w:sz w:val="20"/>
          <w:szCs w:val="20"/>
        </w:rPr>
      </w:pPr>
      <w:r>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Pr="008B0509" w:rsidRDefault="00514468"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10</w:t>
      </w:r>
      <w:r w:rsidR="006426DE" w:rsidRPr="008B0509">
        <w:rPr>
          <w:rFonts w:asciiTheme="minorHAnsi" w:hAnsiTheme="minorHAnsi" w:cstheme="minorHAnsi"/>
          <w:b/>
          <w:bCs/>
          <w:sz w:val="20"/>
          <w:szCs w:val="20"/>
        </w:rPr>
        <w:t xml:space="preserve">. Información sobre la Deuda y el Reporte Analítico de la Deuda </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w:t>
      </w:r>
      <w:r>
        <w:rPr>
          <w:rFonts w:asciiTheme="minorHAnsi" w:hAnsiTheme="minorHAnsi" w:cstheme="minorHAnsi"/>
          <w:bCs/>
          <w:sz w:val="20"/>
          <w:szCs w:val="20"/>
        </w:rPr>
        <w:t>e tiene Deuda.</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6426DE" w:rsidRPr="00097988" w:rsidRDefault="006426DE" w:rsidP="006426DE">
      <w:pPr>
        <w:pStyle w:val="Default"/>
        <w:ind w:firstLine="708"/>
        <w:jc w:val="both"/>
        <w:rPr>
          <w:rFonts w:asciiTheme="minorHAnsi" w:hAnsiTheme="minorHAnsi" w:cstheme="minorHAnsi"/>
          <w:bCs/>
          <w:sz w:val="20"/>
          <w:szCs w:val="20"/>
        </w:rPr>
      </w:pPr>
      <w:r>
        <w:rPr>
          <w:rFonts w:asciiTheme="minorHAnsi" w:hAnsiTheme="minorHAnsi" w:cstheme="minorHAnsi"/>
          <w:bCs/>
          <w:sz w:val="20"/>
          <w:szCs w:val="20"/>
        </w:rPr>
        <w:t>No se tiene Deuda</w:t>
      </w:r>
      <w:r w:rsidRPr="00097988">
        <w:rPr>
          <w:rFonts w:asciiTheme="minorHAnsi" w:hAnsiTheme="minorHAnsi" w:cstheme="minorHAnsi"/>
          <w:bCs/>
          <w:sz w:val="20"/>
          <w:szCs w:val="20"/>
        </w:rPr>
        <w:t>.</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11</w:t>
      </w:r>
      <w:r w:rsidR="006426DE" w:rsidRPr="008B0509">
        <w:rPr>
          <w:rFonts w:asciiTheme="minorHAnsi" w:hAnsiTheme="minorHAnsi" w:cstheme="minorHAnsi"/>
          <w:b/>
          <w:bCs/>
          <w:sz w:val="20"/>
          <w:szCs w:val="20"/>
        </w:rPr>
        <w:t xml:space="preserve">. </w:t>
      </w:r>
      <w:r w:rsidR="006426DE">
        <w:rPr>
          <w:rFonts w:asciiTheme="minorHAnsi" w:hAnsiTheme="minorHAnsi" w:cstheme="minorHAnsi"/>
          <w:b/>
          <w:bCs/>
          <w:sz w:val="20"/>
          <w:szCs w:val="20"/>
        </w:rPr>
        <w:t>Calificaciones Otorgadas</w:t>
      </w:r>
    </w:p>
    <w:p w:rsidR="006426DE" w:rsidRPr="000E46C9" w:rsidRDefault="006426DE" w:rsidP="006426DE">
      <w:pPr>
        <w:pStyle w:val="Default"/>
        <w:ind w:left="708"/>
        <w:jc w:val="both"/>
        <w:rPr>
          <w:rFonts w:asciiTheme="minorHAnsi" w:hAnsiTheme="minorHAnsi" w:cstheme="minorHAnsi"/>
          <w:bCs/>
          <w:sz w:val="20"/>
          <w:szCs w:val="20"/>
        </w:rPr>
      </w:pPr>
      <w:r w:rsidRPr="000E46C9">
        <w:rPr>
          <w:rFonts w:asciiTheme="minorHAnsi" w:hAnsiTheme="minorHAnsi" w:cstheme="minorHAnsi"/>
          <w:bCs/>
          <w:sz w:val="20"/>
          <w:szCs w:val="20"/>
        </w:rPr>
        <w:t>No se cuenta con calificaciones otorgadas o certificaciones</w:t>
      </w:r>
    </w:p>
    <w:p w:rsidR="006426DE" w:rsidRDefault="006426DE" w:rsidP="006426DE">
      <w:pPr>
        <w:pStyle w:val="Default"/>
        <w:jc w:val="both"/>
        <w:rPr>
          <w:rFonts w:asciiTheme="minorHAnsi" w:hAnsiTheme="minorHAnsi" w:cstheme="minorHAnsi"/>
          <w:b/>
          <w:bCs/>
          <w:sz w:val="20"/>
          <w:szCs w:val="20"/>
        </w:rPr>
      </w:pPr>
    </w:p>
    <w:p w:rsidR="006426DE" w:rsidRDefault="006426DE" w:rsidP="006426DE">
      <w:pPr>
        <w:pStyle w:val="Default"/>
        <w:jc w:val="both"/>
        <w:rPr>
          <w:rFonts w:asciiTheme="minorHAnsi" w:hAnsiTheme="minorHAnsi" w:cstheme="minorHAnsi"/>
          <w:b/>
          <w:bCs/>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12</w:t>
      </w:r>
      <w:r w:rsidR="006426DE" w:rsidRPr="008B0509">
        <w:rPr>
          <w:rFonts w:asciiTheme="minorHAnsi" w:hAnsiTheme="minorHAnsi" w:cstheme="minorHAnsi"/>
          <w:b/>
          <w:bCs/>
          <w:sz w:val="20"/>
          <w:szCs w:val="20"/>
        </w:rPr>
        <w:t xml:space="preserve">. Proceso de Mejora </w:t>
      </w:r>
    </w:p>
    <w:p w:rsidR="006426DE" w:rsidRPr="002A6441" w:rsidRDefault="006426DE" w:rsidP="006426DE">
      <w:pPr>
        <w:pStyle w:val="Default"/>
        <w:jc w:val="both"/>
        <w:rPr>
          <w:rFonts w:asciiTheme="minorHAnsi" w:hAnsiTheme="minorHAnsi" w:cstheme="minorHAnsi"/>
          <w:sz w:val="20"/>
          <w:szCs w:val="20"/>
        </w:rPr>
      </w:pPr>
      <w:r w:rsidRPr="002A6441">
        <w:rPr>
          <w:rFonts w:asciiTheme="minorHAnsi" w:hAnsiTheme="minorHAnsi" w:cstheme="minorHAnsi"/>
          <w:sz w:val="20"/>
          <w:szCs w:val="20"/>
        </w:rPr>
        <w:t>a) Principales Políticas de control interno:</w:t>
      </w:r>
    </w:p>
    <w:p w:rsidR="006426DE" w:rsidRDefault="006426DE" w:rsidP="006426DE">
      <w:pPr>
        <w:pStyle w:val="Default"/>
        <w:ind w:left="708"/>
        <w:jc w:val="both"/>
        <w:rPr>
          <w:rFonts w:asciiTheme="minorHAnsi" w:hAnsiTheme="minorHAnsi" w:cstheme="minorHAnsi"/>
          <w:sz w:val="20"/>
          <w:szCs w:val="20"/>
        </w:rPr>
      </w:pPr>
    </w:p>
    <w:p w:rsidR="006426DE" w:rsidRPr="004F2DE0"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Reglamento Interior del Instituto para la Protección de Personas Defensoras de Derechos Humanos y Periodistas del Estado de Sinaloa, publicado el 28</w:t>
      </w:r>
      <w:r w:rsidRPr="004F2DE0">
        <w:rPr>
          <w:rFonts w:asciiTheme="minorHAnsi" w:hAnsiTheme="minorHAnsi" w:cstheme="minorHAnsi"/>
          <w:sz w:val="20"/>
          <w:szCs w:val="20"/>
        </w:rPr>
        <w:t xml:space="preserve"> de </w:t>
      </w:r>
      <w:r>
        <w:rPr>
          <w:rFonts w:asciiTheme="minorHAnsi" w:hAnsiTheme="minorHAnsi" w:cstheme="minorHAnsi"/>
          <w:sz w:val="20"/>
          <w:szCs w:val="20"/>
        </w:rPr>
        <w:t>octubre del 2022</w:t>
      </w:r>
      <w:r w:rsidRPr="004F2DE0">
        <w:rPr>
          <w:rFonts w:asciiTheme="minorHAnsi" w:hAnsiTheme="minorHAnsi" w:cstheme="minorHAnsi"/>
          <w:sz w:val="20"/>
          <w:szCs w:val="20"/>
        </w:rPr>
        <w:t xml:space="preserve"> en el periódico “El Estado de Sinaloa”.</w:t>
      </w:r>
    </w:p>
    <w:p w:rsidR="006426DE" w:rsidRDefault="006426DE" w:rsidP="006426DE">
      <w:pPr>
        <w:pStyle w:val="Default"/>
        <w:numPr>
          <w:ilvl w:val="0"/>
          <w:numId w:val="14"/>
        </w:numPr>
        <w:jc w:val="both"/>
        <w:rPr>
          <w:rFonts w:asciiTheme="minorHAnsi" w:hAnsiTheme="minorHAnsi" w:cstheme="minorHAnsi"/>
          <w:sz w:val="20"/>
          <w:szCs w:val="20"/>
        </w:rPr>
      </w:pPr>
      <w:r w:rsidRPr="004F2DE0">
        <w:rPr>
          <w:rFonts w:asciiTheme="minorHAnsi" w:hAnsiTheme="minorHAnsi" w:cstheme="minorHAnsi"/>
          <w:sz w:val="20"/>
          <w:szCs w:val="20"/>
        </w:rPr>
        <w:t>Lineamientos para el Ejercicio del Gasto de Viáticos y Pasajes, publicado el 24 de abril del 2023 en el periódico “El Estado de Sinaloa”.</w:t>
      </w:r>
    </w:p>
    <w:p w:rsidR="006426DE"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Lineamientos para la Asignación de Recursos Económicos por Concepto de Ayuda Social</w:t>
      </w:r>
      <w:r w:rsidRPr="00EA46A0">
        <w:rPr>
          <w:rFonts w:asciiTheme="minorHAnsi" w:hAnsiTheme="minorHAnsi" w:cstheme="minorHAnsi"/>
          <w:sz w:val="20"/>
          <w:szCs w:val="20"/>
        </w:rPr>
        <w:t xml:space="preserve"> </w:t>
      </w:r>
      <w:r>
        <w:rPr>
          <w:rFonts w:asciiTheme="minorHAnsi" w:hAnsiTheme="minorHAnsi" w:cstheme="minorHAnsi"/>
          <w:sz w:val="20"/>
          <w:szCs w:val="20"/>
        </w:rPr>
        <w:t>publicado el 05</w:t>
      </w:r>
      <w:r w:rsidRPr="004F2DE0">
        <w:rPr>
          <w:rFonts w:asciiTheme="minorHAnsi" w:hAnsiTheme="minorHAnsi" w:cstheme="minorHAnsi"/>
          <w:sz w:val="20"/>
          <w:szCs w:val="20"/>
        </w:rPr>
        <w:t xml:space="preserve"> de </w:t>
      </w:r>
      <w:r>
        <w:rPr>
          <w:rFonts w:asciiTheme="minorHAnsi" w:hAnsiTheme="minorHAnsi" w:cstheme="minorHAnsi"/>
          <w:sz w:val="20"/>
          <w:szCs w:val="20"/>
        </w:rPr>
        <w:t>mayo</w:t>
      </w:r>
      <w:r w:rsidRPr="004F2DE0">
        <w:rPr>
          <w:rFonts w:asciiTheme="minorHAnsi" w:hAnsiTheme="minorHAnsi" w:cstheme="minorHAnsi"/>
          <w:sz w:val="20"/>
          <w:szCs w:val="20"/>
        </w:rPr>
        <w:t xml:space="preserve"> del 2023 en el periódico “El Estado de Sinaloa”.</w:t>
      </w:r>
    </w:p>
    <w:p w:rsidR="006426DE" w:rsidRPr="00EA46A0"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Acuerdo por el que se crea el Comité de Adquisiciones, Arrendamientos y Servicios del </w:t>
      </w:r>
      <w:proofErr w:type="spellStart"/>
      <w:r>
        <w:rPr>
          <w:rFonts w:asciiTheme="minorHAnsi" w:hAnsiTheme="minorHAnsi" w:cstheme="minorHAnsi"/>
          <w:sz w:val="20"/>
          <w:szCs w:val="20"/>
        </w:rPr>
        <w:t>IPPPDDHyP</w:t>
      </w:r>
      <w:proofErr w:type="spellEnd"/>
      <w:r>
        <w:rPr>
          <w:rFonts w:asciiTheme="minorHAnsi" w:hAnsiTheme="minorHAnsi" w:cstheme="minorHAnsi"/>
          <w:sz w:val="20"/>
          <w:szCs w:val="20"/>
        </w:rPr>
        <w:t>, publicado el 30</w:t>
      </w:r>
      <w:r w:rsidRPr="004F2DE0">
        <w:rPr>
          <w:rFonts w:asciiTheme="minorHAnsi" w:hAnsiTheme="minorHAnsi" w:cstheme="minorHAnsi"/>
          <w:sz w:val="20"/>
          <w:szCs w:val="20"/>
        </w:rPr>
        <w:t xml:space="preserve"> de </w:t>
      </w:r>
      <w:r>
        <w:rPr>
          <w:rFonts w:asciiTheme="minorHAnsi" w:hAnsiTheme="minorHAnsi" w:cstheme="minorHAnsi"/>
          <w:sz w:val="20"/>
          <w:szCs w:val="20"/>
        </w:rPr>
        <w:t>junio</w:t>
      </w:r>
      <w:r w:rsidRPr="004F2DE0">
        <w:rPr>
          <w:rFonts w:asciiTheme="minorHAnsi" w:hAnsiTheme="minorHAnsi" w:cstheme="minorHAnsi"/>
          <w:sz w:val="20"/>
          <w:szCs w:val="20"/>
        </w:rPr>
        <w:t xml:space="preserve"> del 2023 en el periódico “El Estado de Sinaloa”.</w:t>
      </w:r>
    </w:p>
    <w:p w:rsidR="006426DE" w:rsidRPr="004F2DE0"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Manual de Adquisiciones, Arrendamientos, Servicios y Administración de Bienes Muebles, publicado el 21</w:t>
      </w:r>
      <w:r w:rsidRPr="004F2DE0">
        <w:rPr>
          <w:rFonts w:asciiTheme="minorHAnsi" w:hAnsiTheme="minorHAnsi" w:cstheme="minorHAnsi"/>
          <w:sz w:val="20"/>
          <w:szCs w:val="20"/>
        </w:rPr>
        <w:t xml:space="preserve"> de </w:t>
      </w:r>
      <w:r>
        <w:rPr>
          <w:rFonts w:asciiTheme="minorHAnsi" w:hAnsiTheme="minorHAnsi" w:cstheme="minorHAnsi"/>
          <w:sz w:val="20"/>
          <w:szCs w:val="20"/>
        </w:rPr>
        <w:t>julio</w:t>
      </w:r>
      <w:r w:rsidRPr="004F2DE0">
        <w:rPr>
          <w:rFonts w:asciiTheme="minorHAnsi" w:hAnsiTheme="minorHAnsi" w:cstheme="minorHAnsi"/>
          <w:sz w:val="20"/>
          <w:szCs w:val="20"/>
        </w:rPr>
        <w:t xml:space="preserve"> del 2023 en el periódico “El Estado de Sinaloa”.</w:t>
      </w:r>
    </w:p>
    <w:p w:rsidR="006426DE" w:rsidRPr="00676937" w:rsidRDefault="006426DE" w:rsidP="00514468">
      <w:pPr>
        <w:pStyle w:val="Default"/>
        <w:numPr>
          <w:ilvl w:val="0"/>
          <w:numId w:val="14"/>
        </w:numPr>
        <w:jc w:val="both"/>
        <w:rPr>
          <w:rFonts w:asciiTheme="minorHAnsi" w:hAnsiTheme="minorHAnsi" w:cstheme="minorHAnsi"/>
          <w:sz w:val="20"/>
          <w:szCs w:val="20"/>
        </w:rPr>
      </w:pPr>
      <w:r w:rsidRPr="00676937">
        <w:rPr>
          <w:rFonts w:asciiTheme="minorHAnsi" w:hAnsiTheme="minorHAnsi" w:cstheme="minorHAnsi"/>
          <w:sz w:val="20"/>
          <w:szCs w:val="20"/>
        </w:rPr>
        <w:t>Manua</w:t>
      </w:r>
      <w:r>
        <w:rPr>
          <w:rFonts w:asciiTheme="minorHAnsi" w:hAnsiTheme="minorHAnsi" w:cstheme="minorHAnsi"/>
          <w:sz w:val="20"/>
          <w:szCs w:val="20"/>
        </w:rPr>
        <w:t>l de Contabilidad Gubernamental, publicado</w:t>
      </w:r>
    </w:p>
    <w:p w:rsidR="006426DE" w:rsidRPr="002A6441" w:rsidRDefault="006426DE" w:rsidP="006426DE">
      <w:pPr>
        <w:pStyle w:val="Default"/>
        <w:jc w:val="both"/>
        <w:rPr>
          <w:rFonts w:asciiTheme="minorHAnsi" w:hAnsiTheme="minorHAnsi" w:cstheme="minorHAnsi"/>
          <w:sz w:val="20"/>
          <w:szCs w:val="20"/>
        </w:rPr>
      </w:pPr>
    </w:p>
    <w:p w:rsidR="006426DE" w:rsidRPr="002A6441" w:rsidRDefault="006426DE" w:rsidP="006426DE">
      <w:pPr>
        <w:pStyle w:val="Default"/>
        <w:jc w:val="both"/>
        <w:rPr>
          <w:rFonts w:asciiTheme="minorHAnsi" w:hAnsiTheme="minorHAnsi" w:cstheme="minorHAnsi"/>
          <w:sz w:val="20"/>
          <w:szCs w:val="20"/>
        </w:rPr>
      </w:pPr>
      <w:r w:rsidRPr="002A6441">
        <w:rPr>
          <w:rFonts w:asciiTheme="minorHAnsi" w:hAnsiTheme="minorHAnsi" w:cstheme="minorHAnsi"/>
          <w:sz w:val="20"/>
          <w:szCs w:val="20"/>
        </w:rPr>
        <w:t>b) Medidas de desempeño financiero, metas y alcance:</w:t>
      </w:r>
    </w:p>
    <w:p w:rsidR="006426DE"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Racionar el uso de los recursos, sobre todo en el primer semestre del año para alcanzar el cumplimiento de las funciones para el ejercicio completo.</w:t>
      </w:r>
    </w:p>
    <w:p w:rsidR="006426DE" w:rsidRDefault="006426DE" w:rsidP="006426DE">
      <w:pPr>
        <w:pStyle w:val="Default"/>
        <w:jc w:val="both"/>
        <w:rPr>
          <w:rFonts w:asciiTheme="minorHAnsi" w:hAnsiTheme="minorHAnsi" w:cstheme="minorHAnsi"/>
          <w:sz w:val="20"/>
          <w:szCs w:val="20"/>
        </w:rPr>
      </w:pPr>
    </w:p>
    <w:p w:rsidR="006426DE" w:rsidRPr="002A6441" w:rsidRDefault="00514468" w:rsidP="006426DE">
      <w:pPr>
        <w:pStyle w:val="Default"/>
        <w:jc w:val="both"/>
        <w:rPr>
          <w:rFonts w:asciiTheme="minorHAnsi" w:hAnsiTheme="minorHAnsi" w:cstheme="minorHAnsi"/>
          <w:b/>
          <w:sz w:val="20"/>
          <w:szCs w:val="20"/>
        </w:rPr>
      </w:pPr>
      <w:r>
        <w:rPr>
          <w:rFonts w:asciiTheme="minorHAnsi" w:hAnsiTheme="minorHAnsi" w:cstheme="minorHAnsi"/>
          <w:b/>
          <w:sz w:val="20"/>
          <w:szCs w:val="20"/>
        </w:rPr>
        <w:t>13</w:t>
      </w:r>
      <w:r w:rsidR="006426DE" w:rsidRPr="002A6441">
        <w:rPr>
          <w:rFonts w:asciiTheme="minorHAnsi" w:hAnsiTheme="minorHAnsi" w:cstheme="minorHAnsi"/>
          <w:b/>
          <w:sz w:val="20"/>
          <w:szCs w:val="20"/>
        </w:rPr>
        <w:t>. Información por Segmentos:</w:t>
      </w:r>
    </w:p>
    <w:p w:rsidR="006426DE"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Toda la información del Ente, está procesada y se encuentra disponible por Unidad Responsable de realizar las funciones propias.</w:t>
      </w:r>
    </w:p>
    <w:p w:rsidR="006426DE" w:rsidRDefault="006426DE" w:rsidP="006426DE">
      <w:pPr>
        <w:pStyle w:val="Default"/>
        <w:jc w:val="both"/>
        <w:rPr>
          <w:rFonts w:asciiTheme="minorHAnsi" w:hAnsiTheme="minorHAnsi" w:cstheme="minorHAnsi"/>
          <w:sz w:val="20"/>
          <w:szCs w:val="20"/>
        </w:rPr>
      </w:pPr>
    </w:p>
    <w:p w:rsidR="006426DE" w:rsidRPr="002A6441" w:rsidRDefault="006426DE" w:rsidP="006426DE">
      <w:pPr>
        <w:pStyle w:val="Default"/>
        <w:jc w:val="both"/>
        <w:rPr>
          <w:rFonts w:asciiTheme="minorHAnsi" w:hAnsiTheme="minorHAnsi" w:cstheme="minorHAnsi"/>
          <w:sz w:val="20"/>
          <w:szCs w:val="20"/>
        </w:rPr>
      </w:pPr>
    </w:p>
    <w:p w:rsidR="006426DE" w:rsidRPr="002A6441" w:rsidRDefault="00514468" w:rsidP="006426DE">
      <w:pPr>
        <w:pStyle w:val="Default"/>
        <w:jc w:val="both"/>
        <w:rPr>
          <w:rFonts w:asciiTheme="minorHAnsi" w:hAnsiTheme="minorHAnsi" w:cstheme="minorHAnsi"/>
          <w:b/>
          <w:sz w:val="20"/>
          <w:szCs w:val="20"/>
        </w:rPr>
      </w:pPr>
      <w:r>
        <w:rPr>
          <w:rFonts w:asciiTheme="minorHAnsi" w:hAnsiTheme="minorHAnsi" w:cstheme="minorHAnsi"/>
          <w:b/>
          <w:sz w:val="20"/>
          <w:szCs w:val="20"/>
        </w:rPr>
        <w:t>14</w:t>
      </w:r>
      <w:r w:rsidR="006426DE" w:rsidRPr="002A6441">
        <w:rPr>
          <w:rFonts w:asciiTheme="minorHAnsi" w:hAnsiTheme="minorHAnsi" w:cstheme="minorHAnsi"/>
          <w:b/>
          <w:sz w:val="20"/>
          <w:szCs w:val="20"/>
        </w:rPr>
        <w:t>. Eventos Posteriores al Cierre:</w:t>
      </w:r>
    </w:p>
    <w:p w:rsidR="006426DE" w:rsidRPr="002A6441"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El ente público no tiene hechos ocurridos en el período posterior al que informa, que proporcionen mayor evidenci</w:t>
      </w:r>
      <w:r>
        <w:rPr>
          <w:rFonts w:asciiTheme="minorHAnsi" w:hAnsiTheme="minorHAnsi" w:cstheme="minorHAnsi"/>
          <w:sz w:val="20"/>
          <w:szCs w:val="20"/>
        </w:rPr>
        <w:t xml:space="preserve">a sobre eventos que le afectan </w:t>
      </w:r>
      <w:r w:rsidRPr="002A6441">
        <w:rPr>
          <w:rFonts w:asciiTheme="minorHAnsi" w:hAnsiTheme="minorHAnsi" w:cstheme="minorHAnsi"/>
          <w:sz w:val="20"/>
          <w:szCs w:val="20"/>
        </w:rPr>
        <w:t>económicamente y que no se conocían a la fecha de cierre.</w:t>
      </w:r>
    </w:p>
    <w:p w:rsidR="006426DE" w:rsidRDefault="006426DE" w:rsidP="006426DE">
      <w:pPr>
        <w:pStyle w:val="Default"/>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p>
    <w:p w:rsidR="006426DE" w:rsidRPr="002A6441" w:rsidRDefault="00514468" w:rsidP="006426DE">
      <w:pPr>
        <w:pStyle w:val="Default"/>
        <w:jc w:val="both"/>
        <w:rPr>
          <w:rFonts w:asciiTheme="minorHAnsi" w:hAnsiTheme="minorHAnsi" w:cstheme="minorHAnsi"/>
          <w:b/>
          <w:sz w:val="20"/>
          <w:szCs w:val="20"/>
        </w:rPr>
      </w:pPr>
      <w:r>
        <w:rPr>
          <w:rFonts w:asciiTheme="minorHAnsi" w:hAnsiTheme="minorHAnsi" w:cstheme="minorHAnsi"/>
          <w:b/>
          <w:sz w:val="20"/>
          <w:szCs w:val="20"/>
        </w:rPr>
        <w:t>15</w:t>
      </w:r>
      <w:r w:rsidR="006426DE" w:rsidRPr="002A6441">
        <w:rPr>
          <w:rFonts w:asciiTheme="minorHAnsi" w:hAnsiTheme="minorHAnsi" w:cstheme="minorHAnsi"/>
          <w:b/>
          <w:sz w:val="20"/>
          <w:szCs w:val="20"/>
        </w:rPr>
        <w:t>. Partes Relacionadas:</w:t>
      </w:r>
    </w:p>
    <w:p w:rsidR="006426DE"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lastRenderedPageBreak/>
        <w:t>No existen partes relacionadas que pudieran ejercer influencia significativa sobre la toma de decisiones financieras y operativas.</w:t>
      </w:r>
    </w:p>
    <w:p w:rsidR="006426DE" w:rsidRDefault="006426DE" w:rsidP="006426DE">
      <w:pPr>
        <w:pStyle w:val="Default"/>
        <w:jc w:val="both"/>
        <w:rPr>
          <w:rFonts w:asciiTheme="minorHAnsi" w:hAnsiTheme="minorHAnsi" w:cstheme="minorHAnsi"/>
          <w:sz w:val="20"/>
          <w:szCs w:val="20"/>
        </w:rPr>
      </w:pPr>
    </w:p>
    <w:p w:rsidR="006426DE" w:rsidRPr="00514468" w:rsidRDefault="00514468" w:rsidP="006426DE">
      <w:pPr>
        <w:pStyle w:val="Default"/>
        <w:jc w:val="both"/>
        <w:rPr>
          <w:rFonts w:asciiTheme="minorHAnsi" w:hAnsiTheme="minorHAnsi" w:cstheme="minorHAnsi"/>
          <w:b/>
          <w:sz w:val="20"/>
          <w:szCs w:val="20"/>
        </w:rPr>
      </w:pPr>
      <w:r w:rsidRPr="00514468">
        <w:rPr>
          <w:rFonts w:asciiTheme="minorHAnsi" w:hAnsiTheme="minorHAnsi" w:cstheme="minorHAnsi"/>
          <w:b/>
          <w:sz w:val="20"/>
          <w:szCs w:val="20"/>
        </w:rPr>
        <w:t>16. Responsabilidad Sobre la Presentación Razonable de la Información Contable</w:t>
      </w:r>
    </w:p>
    <w:p w:rsidR="006426DE" w:rsidRDefault="006426DE" w:rsidP="006426DE">
      <w:pPr>
        <w:pStyle w:val="Default"/>
        <w:jc w:val="both"/>
        <w:rPr>
          <w:rFonts w:asciiTheme="minorHAnsi" w:hAnsiTheme="minorHAnsi" w:cstheme="minorHAnsi"/>
          <w:sz w:val="20"/>
          <w:szCs w:val="20"/>
        </w:rPr>
      </w:pPr>
      <w:bookmarkStart w:id="0" w:name="_GoBack"/>
      <w:bookmarkEnd w:id="0"/>
    </w:p>
    <w:p w:rsidR="006426DE" w:rsidRPr="008B0509" w:rsidRDefault="006426DE" w:rsidP="006426DE">
      <w:pPr>
        <w:pStyle w:val="Default"/>
        <w:jc w:val="both"/>
        <w:rPr>
          <w:rFonts w:asciiTheme="minorHAnsi" w:hAnsiTheme="minorHAnsi" w:cstheme="minorHAnsi"/>
          <w:sz w:val="20"/>
          <w:szCs w:val="20"/>
        </w:rPr>
      </w:pPr>
    </w:p>
    <w:p w:rsidR="006426DE" w:rsidRPr="008B0509" w:rsidRDefault="006426DE" w:rsidP="006426DE">
      <w:pPr>
        <w:widowControl w:val="0"/>
        <w:autoSpaceDE w:val="0"/>
        <w:autoSpaceDN w:val="0"/>
        <w:adjustRightInd w:val="0"/>
        <w:spacing w:after="240" w:line="200" w:lineRule="atLeast"/>
        <w:rPr>
          <w:rFonts w:cstheme="minorHAnsi"/>
          <w:color w:val="000000"/>
          <w:sz w:val="20"/>
          <w:szCs w:val="20"/>
          <w:lang w:val="es-ES_tradnl"/>
        </w:rPr>
      </w:pPr>
      <w:r w:rsidRPr="008B0509">
        <w:rPr>
          <w:rFonts w:cstheme="minorHAnsi"/>
          <w:color w:val="000000"/>
          <w:sz w:val="20"/>
          <w:szCs w:val="20"/>
          <w:lang w:val="es-ES_tradnl"/>
        </w:rPr>
        <w:t xml:space="preserve">Bajo protesta de decir verdad declaramos que los Estados Financieros y sus Notas, son razonablemente correctos y son responsabilidad del emisor </w:t>
      </w:r>
    </w:p>
    <w:p w:rsidR="006426DE" w:rsidRDefault="006426DE" w:rsidP="006426DE">
      <w:pPr>
        <w:widowControl w:val="0"/>
        <w:autoSpaceDE w:val="0"/>
        <w:autoSpaceDN w:val="0"/>
        <w:adjustRightInd w:val="0"/>
        <w:spacing w:after="240" w:line="200" w:lineRule="atLeast"/>
        <w:rPr>
          <w:rFonts w:cstheme="minorHAnsi"/>
          <w:color w:val="000000"/>
          <w:sz w:val="20"/>
          <w:szCs w:val="20"/>
          <w:lang w:val="es-ES_tradnl"/>
        </w:rPr>
      </w:pPr>
    </w:p>
    <w:p w:rsidR="006426DE" w:rsidRPr="008B0509" w:rsidRDefault="006426DE" w:rsidP="006426DE">
      <w:pPr>
        <w:widowControl w:val="0"/>
        <w:autoSpaceDE w:val="0"/>
        <w:autoSpaceDN w:val="0"/>
        <w:adjustRightInd w:val="0"/>
        <w:spacing w:after="240" w:line="200" w:lineRule="atLeast"/>
        <w:rPr>
          <w:rFonts w:cstheme="minorHAnsi"/>
          <w:color w:val="000000"/>
          <w:sz w:val="20"/>
          <w:szCs w:val="20"/>
          <w:lang w:val="es-ES_tradnl"/>
        </w:rPr>
      </w:pPr>
    </w:p>
    <w:p w:rsidR="006426DE" w:rsidRPr="008B0509" w:rsidRDefault="006426DE" w:rsidP="006426DE">
      <w:pPr>
        <w:widowControl w:val="0"/>
        <w:autoSpaceDE w:val="0"/>
        <w:autoSpaceDN w:val="0"/>
        <w:adjustRightInd w:val="0"/>
        <w:spacing w:after="240" w:line="200" w:lineRule="atLeast"/>
        <w:rPr>
          <w:rFonts w:cstheme="minorHAnsi"/>
          <w:color w:val="000000"/>
          <w:sz w:val="20"/>
          <w:szCs w:val="2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6426DE" w:rsidRPr="008B0509" w:rsidTr="00D80D45">
        <w:trPr>
          <w:trHeight w:val="477"/>
          <w:jc w:val="center"/>
        </w:trPr>
        <w:tc>
          <w:tcPr>
            <w:tcW w:w="3370" w:type="dxa"/>
          </w:tcPr>
          <w:p w:rsidR="006426DE" w:rsidRPr="000F4009" w:rsidRDefault="006426DE" w:rsidP="00D80D45">
            <w:pPr>
              <w:widowControl w:val="0"/>
              <w:autoSpaceDE w:val="0"/>
              <w:autoSpaceDN w:val="0"/>
              <w:adjustRightInd w:val="0"/>
              <w:spacing w:after="240" w:line="200" w:lineRule="atLeast"/>
              <w:jc w:val="center"/>
              <w:rPr>
                <w:rFonts w:cstheme="minorHAnsi"/>
                <w:color w:val="000000"/>
                <w:sz w:val="18"/>
                <w:szCs w:val="18"/>
                <w:lang w:val="en-US"/>
              </w:rPr>
            </w:pPr>
            <w:r w:rsidRPr="000F4009">
              <w:rPr>
                <w:rFonts w:cstheme="minorHAnsi"/>
                <w:color w:val="000000"/>
                <w:sz w:val="18"/>
                <w:szCs w:val="18"/>
                <w:lang w:val="en-US"/>
              </w:rPr>
              <w:t>DRA. JHENNY JUDITH BERNAL ARELLANO</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LCPF. CRISTIÁN ALBERTO ACOSTA PADILLA</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CP. MARÍA CLARISA ACOSTA LOPEZ</w:t>
            </w:r>
          </w:p>
        </w:tc>
      </w:tr>
      <w:tr w:rsidR="006426DE" w:rsidRPr="008B0509" w:rsidTr="00D80D45">
        <w:trPr>
          <w:trHeight w:val="403"/>
          <w:jc w:val="center"/>
        </w:trPr>
        <w:tc>
          <w:tcPr>
            <w:tcW w:w="3370"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DIRECTOS GENERAL</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COORDINADOR GENERAL ADMINISTRATIVO</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CONTADOR</w:t>
            </w:r>
          </w:p>
        </w:tc>
      </w:tr>
    </w:tbl>
    <w:p w:rsidR="006426DE" w:rsidRPr="008B0509" w:rsidRDefault="006426DE" w:rsidP="006426DE">
      <w:pPr>
        <w:rPr>
          <w:rFonts w:cstheme="minorHAnsi"/>
        </w:rPr>
      </w:pPr>
    </w:p>
    <w:p w:rsidR="00036F61" w:rsidRPr="008B0509" w:rsidRDefault="00036F61" w:rsidP="00424F22">
      <w:pPr>
        <w:pStyle w:val="Default"/>
        <w:jc w:val="center"/>
        <w:rPr>
          <w:rFonts w:asciiTheme="minorHAnsi" w:hAnsiTheme="minorHAnsi" w:cstheme="minorHAnsi"/>
          <w:b/>
          <w:sz w:val="20"/>
          <w:szCs w:val="20"/>
        </w:rPr>
      </w:pPr>
    </w:p>
    <w:sectPr w:rsidR="00036F61" w:rsidRPr="008B0509" w:rsidSect="006426DE">
      <w:footerReference w:type="default" r:id="rId9"/>
      <w:pgSz w:w="12240" w:h="15840" w:code="1"/>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AD" w:rsidRDefault="004716AD">
      <w:pPr>
        <w:spacing w:after="0" w:line="240" w:lineRule="auto"/>
      </w:pPr>
      <w:r>
        <w:separator/>
      </w:r>
    </w:p>
  </w:endnote>
  <w:endnote w:type="continuationSeparator" w:id="0">
    <w:p w:rsidR="004716AD" w:rsidRDefault="0047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4716AD" w:rsidP="00B97C9C">
    <w:pPr>
      <w:pStyle w:val="Piedepgina"/>
      <w:jc w:val="right"/>
    </w:pPr>
  </w:p>
  <w:p w:rsidR="00102311" w:rsidRDefault="004716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AD" w:rsidRDefault="004716AD">
      <w:pPr>
        <w:spacing w:after="0" w:line="240" w:lineRule="auto"/>
      </w:pPr>
      <w:r>
        <w:separator/>
      </w:r>
    </w:p>
  </w:footnote>
  <w:footnote w:type="continuationSeparator" w:id="0">
    <w:p w:rsidR="004716AD" w:rsidRDefault="0047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91B7AEB"/>
    <w:multiLevelType w:val="hybridMultilevel"/>
    <w:tmpl w:val="3B4A0A5E"/>
    <w:lvl w:ilvl="0" w:tplc="E31A19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F6E95"/>
    <w:multiLevelType w:val="hybridMultilevel"/>
    <w:tmpl w:val="042A0CBA"/>
    <w:lvl w:ilvl="0" w:tplc="6D106FC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9" w15:restartNumberingAfterBreak="0">
    <w:nsid w:val="4C7F5F6C"/>
    <w:multiLevelType w:val="hybridMultilevel"/>
    <w:tmpl w:val="53929E48"/>
    <w:lvl w:ilvl="0" w:tplc="5770D11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CF184B"/>
    <w:multiLevelType w:val="hybridMultilevel"/>
    <w:tmpl w:val="992E27FA"/>
    <w:lvl w:ilvl="0" w:tplc="05E0BEBA">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15:restartNumberingAfterBreak="0">
    <w:nsid w:val="65925758"/>
    <w:multiLevelType w:val="hybridMultilevel"/>
    <w:tmpl w:val="3A68F40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A8A74FF"/>
    <w:multiLevelType w:val="hybridMultilevel"/>
    <w:tmpl w:val="D13C9C74"/>
    <w:lvl w:ilvl="0" w:tplc="39D4D4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0"/>
  </w:num>
  <w:num w:numId="4">
    <w:abstractNumId w:val="6"/>
  </w:num>
  <w:num w:numId="5">
    <w:abstractNumId w:val="5"/>
  </w:num>
  <w:num w:numId="6">
    <w:abstractNumId w:val="0"/>
  </w:num>
  <w:num w:numId="7">
    <w:abstractNumId w:val="8"/>
  </w:num>
  <w:num w:numId="8">
    <w:abstractNumId w:val="17"/>
  </w:num>
  <w:num w:numId="9">
    <w:abstractNumId w:val="15"/>
  </w:num>
  <w:num w:numId="10">
    <w:abstractNumId w:val="11"/>
  </w:num>
  <w:num w:numId="11">
    <w:abstractNumId w:val="12"/>
  </w:num>
  <w:num w:numId="12">
    <w:abstractNumId w:val="4"/>
  </w:num>
  <w:num w:numId="13">
    <w:abstractNumId w:val="3"/>
  </w:num>
  <w:num w:numId="14">
    <w:abstractNumId w:val="14"/>
  </w:num>
  <w:num w:numId="15">
    <w:abstractNumId w:val="16"/>
  </w:num>
  <w:num w:numId="16">
    <w:abstractNumId w:val="9"/>
  </w:num>
  <w:num w:numId="17">
    <w:abstractNumId w:val="13"/>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B28E7"/>
    <w:rsid w:val="001B29D0"/>
    <w:rsid w:val="00243239"/>
    <w:rsid w:val="0028370B"/>
    <w:rsid w:val="002A6441"/>
    <w:rsid w:val="00303B2A"/>
    <w:rsid w:val="00347048"/>
    <w:rsid w:val="00424F22"/>
    <w:rsid w:val="004264E4"/>
    <w:rsid w:val="004716AD"/>
    <w:rsid w:val="00476CC7"/>
    <w:rsid w:val="004A591F"/>
    <w:rsid w:val="00514468"/>
    <w:rsid w:val="005927F0"/>
    <w:rsid w:val="006426DE"/>
    <w:rsid w:val="00697BDD"/>
    <w:rsid w:val="007035D0"/>
    <w:rsid w:val="00734C46"/>
    <w:rsid w:val="007878BD"/>
    <w:rsid w:val="007A179E"/>
    <w:rsid w:val="007D3B7B"/>
    <w:rsid w:val="007E0820"/>
    <w:rsid w:val="008366F4"/>
    <w:rsid w:val="008B0509"/>
    <w:rsid w:val="00902C53"/>
    <w:rsid w:val="0091648A"/>
    <w:rsid w:val="00983CF9"/>
    <w:rsid w:val="009C78FE"/>
    <w:rsid w:val="009D5BDE"/>
    <w:rsid w:val="009F6483"/>
    <w:rsid w:val="00A12129"/>
    <w:rsid w:val="00A26D55"/>
    <w:rsid w:val="00A60FB2"/>
    <w:rsid w:val="00A96B7B"/>
    <w:rsid w:val="00BB0DD2"/>
    <w:rsid w:val="00C64B3C"/>
    <w:rsid w:val="00C865DA"/>
    <w:rsid w:val="00CC586C"/>
    <w:rsid w:val="00CE799A"/>
    <w:rsid w:val="00D4696B"/>
    <w:rsid w:val="00D60B6E"/>
    <w:rsid w:val="00F03DC8"/>
    <w:rsid w:val="00F23DC5"/>
    <w:rsid w:val="00F940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4E78"/>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2322</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6</cp:revision>
  <dcterms:created xsi:type="dcterms:W3CDTF">2023-09-28T20:02:00Z</dcterms:created>
  <dcterms:modified xsi:type="dcterms:W3CDTF">2024-05-27T17:29:00Z</dcterms:modified>
</cp:coreProperties>
</file>